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866" w:rsidRDefault="009B300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связи с повышением пенсионного возраста вступили в силу изменения, внесенные</w:t>
      </w:r>
      <w:r>
        <w:rPr>
          <w:rFonts w:ascii="Times New Roman" w:hAnsi="Times New Roman" w:cs="Times New Roman"/>
          <w:b/>
          <w:sz w:val="24"/>
          <w:szCs w:val="24"/>
        </w:rPr>
        <w:t xml:space="preserve"> Федеральными законами от 3 октября 2018 года</w:t>
      </w:r>
    </w:p>
    <w:p w:rsidR="00951866" w:rsidRDefault="009B300C">
      <w:pPr>
        <w:pStyle w:val="ConsPlusNormal"/>
        <w:spacing w:before="220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hyperlink r:id="rId7" w:tooltip="consultantplus://offline/ref=C2CEB93BE1AC4A5AB07C97D9D5A5E1ED88CD88F962E077E60AF5A7739A28B15569E05950F43B31D26038812003oC29M" w:history="1">
        <w:r>
          <w:rPr>
            <w:rStyle w:val="InternetLink"/>
            <w:rFonts w:ascii="Times New Roman" w:hAnsi="Times New Roman" w:cs="Times New Roman"/>
            <w:b/>
            <w:sz w:val="24"/>
            <w:szCs w:val="24"/>
          </w:rPr>
          <w:t>N 350-ФЗ</w:t>
        </w:r>
      </w:hyperlink>
      <w:r>
        <w:rPr>
          <w:rFonts w:ascii="Times New Roman" w:hAnsi="Times New Roman" w:cs="Times New Roman"/>
          <w:b/>
          <w:sz w:val="24"/>
          <w:szCs w:val="24"/>
        </w:rPr>
        <w:t xml:space="preserve"> «О внесении изменений в отдельные законодательные акты Российской Федерации по вопросам назначения и выплаты пенсий»</w:t>
      </w:r>
      <w:r>
        <w:rPr>
          <w:rFonts w:ascii="Times New Roman" w:hAnsi="Times New Roman" w:cs="Times New Roman"/>
          <w:sz w:val="24"/>
          <w:szCs w:val="24"/>
        </w:rPr>
        <w:t xml:space="preserve">. Этот </w:t>
      </w:r>
      <w:hyperlink r:id="rId8" w:tooltip="consultantplus://offline/ref=C2CEB93BE1AC4A5AB07C97D9D5A5E1ED88CD88F962E077E60AF5A7739A28B15569E05950F43B31D26038812003oC29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Закон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закрепляет поэтапное повышение общеустановленного пенсионного возраста, ставшее самой острой т</w:t>
      </w:r>
      <w:r>
        <w:rPr>
          <w:rFonts w:ascii="Times New Roman" w:hAnsi="Times New Roman" w:cs="Times New Roman"/>
          <w:sz w:val="24"/>
          <w:szCs w:val="24"/>
        </w:rPr>
        <w:t xml:space="preserve">емой обсуждения на стадии принятия </w:t>
      </w:r>
      <w:hyperlink r:id="rId9" w:tooltip="consultantplus://offline/ref=C2CEB93BE1AC4A5AB07C8BCAC8A5E1ED8ACA86F960E077E60AF5A7739A28B15569E05950F43B31D26038812003oC29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законопроекта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Для граждан предпенсионного возраста </w:t>
      </w:r>
      <w:hyperlink r:id="rId10" w:tooltip="consultantplus://offline/ref=C2CEB93BE1AC4A5AB07C97D9D5A5E1ED88CD88F962E077E60AF5A7739A28B15569E05950F43B31D26038812003oC29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Закон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устанавливает дополнительные гарантии социальной поддержки;</w:t>
      </w:r>
    </w:p>
    <w:p w:rsidR="00951866" w:rsidRDefault="009B300C">
      <w:pPr>
        <w:pStyle w:val="ConsPlusNormal"/>
        <w:spacing w:before="220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hyperlink r:id="rId11" w:tooltip="consultantplus://offline/ref=C2CEB93BE1AC4A5AB07C97D9D5A5E1ED88CD88F962E277E60AF5A7739A28B15569E05950F43B31D26038812003oC29M" w:history="1">
        <w:r>
          <w:rPr>
            <w:rStyle w:val="InternetLink"/>
            <w:rFonts w:ascii="Times New Roman" w:hAnsi="Times New Roman" w:cs="Times New Roman"/>
            <w:b/>
            <w:sz w:val="24"/>
            <w:szCs w:val="24"/>
          </w:rPr>
          <w:t>N 352-ФЗ</w:t>
        </w:r>
      </w:hyperlink>
      <w:r>
        <w:rPr>
          <w:rFonts w:ascii="Times New Roman" w:hAnsi="Times New Roman" w:cs="Times New Roman"/>
          <w:b/>
          <w:sz w:val="24"/>
          <w:szCs w:val="24"/>
        </w:rPr>
        <w:t xml:space="preserve"> «О внесении изменения в Уголовный кодекс Российской Ф</w:t>
      </w:r>
      <w:r>
        <w:rPr>
          <w:rFonts w:ascii="Times New Roman" w:hAnsi="Times New Roman" w:cs="Times New Roman"/>
          <w:b/>
          <w:sz w:val="24"/>
          <w:szCs w:val="24"/>
        </w:rPr>
        <w:t>едерации»</w:t>
      </w:r>
      <w:r>
        <w:rPr>
          <w:rFonts w:ascii="Times New Roman" w:hAnsi="Times New Roman" w:cs="Times New Roman"/>
          <w:sz w:val="24"/>
          <w:szCs w:val="24"/>
        </w:rPr>
        <w:t xml:space="preserve"> вводит административную и уголовную ответственность за увольнение работников предпенсионного возраста, а также за отказ в приеме их на работу по причине возраста;</w:t>
      </w:r>
    </w:p>
    <w:p w:rsidR="00951866" w:rsidRDefault="009B300C">
      <w:pPr>
        <w:pStyle w:val="ConsPlusNormal"/>
        <w:spacing w:before="220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hyperlink r:id="rId12" w:tooltip="consultantplus://offline/ref=C2CEB93BE1AC4A5AB07C97D9D5A5E1ED88CD88F962EE77E60AF5A7739A28B15569E05950F43B31D26038812003oC29M" w:history="1">
        <w:r>
          <w:rPr>
            <w:rStyle w:val="InternetLink"/>
            <w:rFonts w:ascii="Times New Roman" w:hAnsi="Times New Roman" w:cs="Times New Roman"/>
            <w:b/>
            <w:sz w:val="24"/>
            <w:szCs w:val="24"/>
          </w:rPr>
          <w:t>N 353-ФЗ</w:t>
        </w:r>
      </w:hyperlink>
      <w:r>
        <w:rPr>
          <w:rFonts w:ascii="Times New Roman" w:hAnsi="Times New Roman" w:cs="Times New Roman"/>
          <w:b/>
          <w:sz w:val="24"/>
          <w:szCs w:val="24"/>
        </w:rPr>
        <w:t xml:space="preserve"> «О внесении изменения в Трудовой кодекс Российской Федераци</w:t>
      </w:r>
      <w:r>
        <w:rPr>
          <w:rFonts w:ascii="Times New Roman" w:hAnsi="Times New Roman" w:cs="Times New Roman"/>
          <w:b/>
          <w:sz w:val="24"/>
          <w:szCs w:val="24"/>
        </w:rPr>
        <w:t>и»</w:t>
      </w:r>
      <w:r>
        <w:rPr>
          <w:rFonts w:ascii="Times New Roman" w:hAnsi="Times New Roman" w:cs="Times New Roman"/>
          <w:sz w:val="24"/>
          <w:szCs w:val="24"/>
        </w:rPr>
        <w:t xml:space="preserve"> предоставляет работникам, в том числе работникам предпенсионного возраста, гарантии при прохождении диспансеризации.</w:t>
      </w:r>
    </w:p>
    <w:p w:rsidR="00951866" w:rsidRDefault="009518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51866" w:rsidRDefault="009B300C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Измененные условия возникновения права</w:t>
      </w:r>
    </w:p>
    <w:p w:rsidR="00951866" w:rsidRDefault="009B300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страховую пенсию по старости</w:t>
      </w:r>
    </w:p>
    <w:p w:rsidR="00951866" w:rsidRDefault="00951866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1866" w:rsidRDefault="00951866">
      <w:pPr>
        <w:pStyle w:val="ConsPlusNormal"/>
        <w:spacing w:before="220"/>
        <w:ind w:firstLine="709"/>
        <w:jc w:val="both"/>
      </w:pPr>
      <w:hyperlink r:id="rId13" w:tooltip="consultantplus://offline/ref=C2CEB93BE1AC4A5AB07C97D9D5A5E1ED88CD88F962E077E60AF5A7739A28B15569E05950F43B31D26038812003oC29M" w:history="1">
        <w:r w:rsidR="009B300C">
          <w:rPr>
            <w:rStyle w:val="InternetLink"/>
            <w:rFonts w:ascii="Times New Roman" w:hAnsi="Times New Roman" w:cs="Times New Roman"/>
            <w:sz w:val="24"/>
            <w:szCs w:val="24"/>
          </w:rPr>
          <w:t>Закон</w:t>
        </w:r>
      </w:hyperlink>
      <w:r w:rsidR="009B300C">
        <w:rPr>
          <w:rFonts w:ascii="Times New Roman" w:hAnsi="Times New Roman" w:cs="Times New Roman"/>
          <w:sz w:val="24"/>
          <w:szCs w:val="24"/>
        </w:rPr>
        <w:t xml:space="preserve"> N 350-ФЗ вносит наиболее значимые поправки, </w:t>
      </w:r>
      <w:r w:rsidR="009B300C">
        <w:rPr>
          <w:rFonts w:ascii="Times New Roman" w:hAnsi="Times New Roman" w:cs="Times New Roman"/>
          <w:sz w:val="24"/>
          <w:szCs w:val="24"/>
        </w:rPr>
        <w:t>касающиеся возрастных кадров и их пенсионных прав, затрагивая почти десяток федеральных законов.</w:t>
      </w:r>
    </w:p>
    <w:p w:rsidR="00951866" w:rsidRDefault="009B300C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Прежде всего скажем об изменении условий возникновения права на страховую пенсию по старости и социальную пенсию по старости (</w:t>
      </w:r>
      <w:hyperlink r:id="rId14" w:tooltip="consultantplus://offline/ref=C2CEB93BE1AC4A5AB07C97D9D5A5E1ED88CD88F962E077E60AF5A7739A28B1557BE0015CF6392ED5652DD7714695467868DAC6B938B064FEo022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ст. 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N 350-ФЗ).</w:t>
      </w:r>
    </w:p>
    <w:p w:rsidR="00951866" w:rsidRDefault="009B300C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Соответствующие поправки внесены в Федеральный </w:t>
      </w:r>
      <w:hyperlink r:id="rId15" w:tooltip="consultantplus://offline/ref=C2CEB93BE1AC4A5AB07C97D9D5A5E1ED88CD88FA65E477E60AF5A7739A28B15569E05950F43B31D26038812003oC29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закон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28.12.2013 N 400-ФЗ «О страховых пенсиях».</w:t>
      </w:r>
    </w:p>
    <w:p w:rsidR="00951866" w:rsidRDefault="009B300C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Право на страховую пенсию по старости будут иметь мужчины, д</w:t>
      </w:r>
      <w:r>
        <w:rPr>
          <w:rFonts w:ascii="Times New Roman" w:hAnsi="Times New Roman" w:cs="Times New Roman"/>
          <w:sz w:val="24"/>
          <w:szCs w:val="24"/>
        </w:rPr>
        <w:t>остигшие возраста 65 лет, и женщины, достигшие 60 лет (в настоящее время - 60 и 55 лет соответственно). Возраст, дающий право на социальную пенсию по старости, устанавливается в 70 и 65 лет для мужчин и женщин соответственно (вместо нынешних 65 и 60 лет) (</w:t>
      </w:r>
      <w:hyperlink r:id="rId16" w:tooltip="consultantplus://offline/ref=C2CEB93BE1AC4A5AB07C97D9D5A5E1ED88CD88FA65E477E60AF5A7739A28B1557BE00155FE327B8327738E2200DE4B7974C6C6BBo22F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ч. 1 ст. 8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N 400-ФЗ и </w:t>
      </w:r>
      <w:hyperlink r:id="rId17" w:tooltip="consultantplus://offline/ref=C2CEB93BE1AC4A5AB07C97D9D5A5E1ED88CD88FA66E477E60AF5A7739A28B1557BE0015FFF3B24863262D62D00C2557A69DAC4BA27oB2B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ст. 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15.12.2001 N 166-ФЗ «О государственном пенсионном обеспечении в Российской Федерации» в редакции Закона N 350-ФЗ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951866" w:rsidRDefault="009B300C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Условия возникновения права на страховую пенсию по старости и социальную пенсию по старости будут меняться поэтапно, с ежегодным увеличением возраста выхода на пенсию на 12 месяцев. Для тех, кто должен был выйти на пенсию в 2019 - 2020 годах, предусмотр</w:t>
      </w:r>
      <w:r>
        <w:rPr>
          <w:rFonts w:ascii="Times New Roman" w:hAnsi="Times New Roman" w:cs="Times New Roman"/>
          <w:sz w:val="24"/>
          <w:szCs w:val="24"/>
        </w:rPr>
        <w:t>ена особая льгота - выход на шесть месяцев раньше нового пенсионного возраста (</w:t>
      </w:r>
      <w:hyperlink r:id="rId18" w:tooltip="consultantplus://offline/ref=C2CEB93BE1AC4A5AB07C97D9D5A5E1ED88CD88F962E077E60AF5A7739A28B1557BE0015CF6392CD0652DD7714695467868DAC6B938B064FEo022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п. 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19" w:tooltip="consultantplus://offline/ref=C2CEB93BE1AC4A5AB07C97D9D5A5E1ED88CD88F962E077E60AF5A7739A28B1557BE0015CF6392CD0642DD7714695467868DAC6B938B064FEo022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4 ст. 10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N 350-ФЗ). Другими словами, человек, кото</w:t>
      </w:r>
      <w:r>
        <w:rPr>
          <w:rFonts w:ascii="Times New Roman" w:hAnsi="Times New Roman" w:cs="Times New Roman"/>
          <w:sz w:val="24"/>
          <w:szCs w:val="24"/>
        </w:rPr>
        <w:t>рый должен был уйти на пенсию в январе 2020 года, сможет сделать это уже в июле 2019 года.</w:t>
      </w:r>
    </w:p>
    <w:p w:rsidR="00951866" w:rsidRDefault="009B30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пенсионного возраста на первом этапе затронет мужчин 1959 г. р. и женщин 1964 г. р. (но они вправе будут выйти на пенсию на 6 месяцев раньше нового пенсион</w:t>
      </w:r>
      <w:r>
        <w:rPr>
          <w:rFonts w:ascii="Times New Roman" w:hAnsi="Times New Roman" w:cs="Times New Roman"/>
          <w:sz w:val="24"/>
          <w:szCs w:val="24"/>
        </w:rPr>
        <w:t>ного возраста). В 2028 году в возрасте 65 лет выйдут на пенсию мужчины 1963 г. р. и женщины 1968 г. р. в возрасте 60 лет.</w:t>
      </w:r>
    </w:p>
    <w:p w:rsidR="00951866" w:rsidRDefault="009B300C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ПФР в информации о том, что важно знать о новом </w:t>
      </w:r>
      <w:hyperlink r:id="rId20" w:tooltip="consultantplus://offline/ref=C2CEB93BE1AC4A5AB07C97D9D5A5E1ED88CD88FA65E477E60AF5A7739A28B15569E05950F43B31D26038812003oC29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Законе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 пенсиях, отразил этапы повышения пенсионного возраста для женщин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w:anchor="P34" w:tooltip="#P34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(таблица 1)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мужчин </w:t>
      </w:r>
      <w:hyperlink w:anchor="P69" w:tooltip="#P69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(таблица 2)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:rsidR="00951866" w:rsidRDefault="009518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51866" w:rsidRDefault="009B300C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1</w:t>
      </w:r>
    </w:p>
    <w:p w:rsidR="00951866" w:rsidRDefault="009B300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34"/>
      <w:bookmarkEnd w:id="0"/>
      <w:r>
        <w:rPr>
          <w:rFonts w:ascii="Times New Roman" w:hAnsi="Times New Roman" w:cs="Times New Roman"/>
          <w:sz w:val="24"/>
          <w:szCs w:val="24"/>
        </w:rPr>
        <w:t>Этапы повышения пенсионного возраста для женщин</w:t>
      </w:r>
    </w:p>
    <w:tbl>
      <w:tblPr>
        <w:tblW w:w="9071" w:type="dxa"/>
        <w:tblInd w:w="-62" w:type="dxa"/>
        <w:tblBorders>
          <w:top w:val="single" w:sz="4" w:space="0" w:color="000000"/>
          <w:bottom w:val="single" w:sz="4" w:space="0" w:color="000000"/>
          <w:insideH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984"/>
        <w:gridCol w:w="2438"/>
        <w:gridCol w:w="2381"/>
        <w:gridCol w:w="2268"/>
      </w:tblGrid>
      <w:tr w:rsidR="00951866">
        <w:tc>
          <w:tcPr>
            <w:tcW w:w="19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повышения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Возраст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назначения пенсии</w:t>
            </w:r>
          </w:p>
        </w:tc>
      </w:tr>
      <w:tr w:rsidR="00951866">
        <w:tc>
          <w:tcPr>
            <w:tcW w:w="1984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1964 (1-е полугодие)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 лет 6 месяцев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(2-е полугодие)</w:t>
            </w:r>
          </w:p>
        </w:tc>
      </w:tr>
      <w:tr w:rsidR="00951866">
        <w:tc>
          <w:tcPr>
            <w:tcW w:w="1984" w:type="dxa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5186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1964 (2-е полугодие)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 лет 6 месяцев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(1-е полугодие)</w:t>
            </w:r>
          </w:p>
        </w:tc>
      </w:tr>
      <w:tr w:rsidR="00951866">
        <w:tc>
          <w:tcPr>
            <w:tcW w:w="1984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1965 (1-е полугодие)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 лет 6 месяцев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(2-е полугодие)</w:t>
            </w:r>
          </w:p>
        </w:tc>
      </w:tr>
      <w:tr w:rsidR="00951866">
        <w:tc>
          <w:tcPr>
            <w:tcW w:w="1984" w:type="dxa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5186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1965 (2-е полугодие)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 лет 6 месяцев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(1-е полугодие)</w:t>
            </w:r>
          </w:p>
        </w:tc>
      </w:tr>
      <w:tr w:rsidR="00951866">
        <w:tc>
          <w:tcPr>
            <w:tcW w:w="19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1966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 лет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951866">
        <w:tc>
          <w:tcPr>
            <w:tcW w:w="19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1967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 лет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951866">
        <w:tc>
          <w:tcPr>
            <w:tcW w:w="19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1968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лет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</w:tr>
    </w:tbl>
    <w:p w:rsidR="00951866" w:rsidRDefault="009518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51866" w:rsidRDefault="009B300C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2</w:t>
      </w:r>
    </w:p>
    <w:p w:rsidR="00951866" w:rsidRDefault="009B300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69"/>
      <w:bookmarkEnd w:id="1"/>
      <w:r>
        <w:rPr>
          <w:rFonts w:ascii="Times New Roman" w:hAnsi="Times New Roman" w:cs="Times New Roman"/>
          <w:sz w:val="24"/>
          <w:szCs w:val="24"/>
        </w:rPr>
        <w:t>Этапы повышения пенсионного возраста для мужчин</w:t>
      </w:r>
    </w:p>
    <w:tbl>
      <w:tblPr>
        <w:tblW w:w="9071" w:type="dxa"/>
        <w:tblInd w:w="-62" w:type="dxa"/>
        <w:tblBorders>
          <w:top w:val="single" w:sz="4" w:space="0" w:color="000000"/>
          <w:bottom w:val="single" w:sz="4" w:space="0" w:color="000000"/>
          <w:insideH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984"/>
        <w:gridCol w:w="2438"/>
        <w:gridCol w:w="2381"/>
        <w:gridCol w:w="2268"/>
      </w:tblGrid>
      <w:tr w:rsidR="00951866">
        <w:tc>
          <w:tcPr>
            <w:tcW w:w="19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повышения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Возраст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назначения пенсии</w:t>
            </w:r>
          </w:p>
        </w:tc>
      </w:tr>
      <w:tr w:rsidR="00951866">
        <w:tc>
          <w:tcPr>
            <w:tcW w:w="1984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1959 (1-е полугодие)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лет 6 месяцев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(2-е полугодие)</w:t>
            </w:r>
          </w:p>
        </w:tc>
      </w:tr>
      <w:tr w:rsidR="00951866">
        <w:tc>
          <w:tcPr>
            <w:tcW w:w="1984" w:type="dxa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5186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1959 (2-е полугодие)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лет 6 месяцев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(1-е полугодие)</w:t>
            </w:r>
          </w:p>
        </w:tc>
      </w:tr>
      <w:tr w:rsidR="00951866">
        <w:tc>
          <w:tcPr>
            <w:tcW w:w="1984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1960 (1-е полугодие)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 год 6 месяцев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(2-е полугодие)</w:t>
            </w:r>
          </w:p>
        </w:tc>
      </w:tr>
      <w:tr w:rsidR="00951866">
        <w:tc>
          <w:tcPr>
            <w:tcW w:w="1984" w:type="dxa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5186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1960 (2-е полугодие)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 год 6 месяцев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(1-е полугодие)</w:t>
            </w:r>
          </w:p>
        </w:tc>
      </w:tr>
      <w:tr w:rsidR="00951866">
        <w:tc>
          <w:tcPr>
            <w:tcW w:w="19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1961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 года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951866">
        <w:tc>
          <w:tcPr>
            <w:tcW w:w="19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1962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 года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951866">
        <w:tc>
          <w:tcPr>
            <w:tcW w:w="19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1963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 лет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951866" w:rsidRDefault="009B30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</w:tr>
    </w:tbl>
    <w:p w:rsidR="00951866" w:rsidRDefault="009518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51866" w:rsidRDefault="009B300C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Лица, </w:t>
      </w:r>
      <w:r>
        <w:rPr>
          <w:rFonts w:ascii="Times New Roman" w:hAnsi="Times New Roman" w:cs="Times New Roman"/>
          <w:sz w:val="24"/>
          <w:szCs w:val="24"/>
        </w:rPr>
        <w:t>имеющие страховой стаж не менее 42 и 37 лет (соответственно мужчины и женщины), имеют право на назначение страховой пенсии по старости на 24 месяца ранее установленного срока, но не ранее достижения возраста 60 и 55 лет (соответственно мужчины и женщины) (</w:t>
      </w:r>
      <w:hyperlink r:id="rId21" w:tooltip="consultantplus://offline/ref=C2CEB93BE1AC4A5AB07C97D9D5A5E1ED88CD88FA65E477E60AF5A7739A28B1557BE00155FF327B8327738E2200DE4B7974C6C6BBo22F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ч. 1.2 статьи 8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N 400-ФЗ в редакции Закона N 350-ФЗ).</w:t>
      </w:r>
    </w:p>
    <w:p w:rsidR="00951866" w:rsidRDefault="009B300C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При исчислении страхового стажа указанных лиц в целях определения их права на страховую пенсию по старости в страховой стаж включаются (засчитываются) пер</w:t>
      </w:r>
      <w:r>
        <w:rPr>
          <w:rFonts w:ascii="Times New Roman" w:hAnsi="Times New Roman" w:cs="Times New Roman"/>
          <w:sz w:val="24"/>
          <w:szCs w:val="24"/>
        </w:rPr>
        <w:t xml:space="preserve">иоды работы и (или) иной деятельности на территории РФ, за которые начислялись страховые взносы, а также периоды получения пособия по обязательному социальному страхованию в периоды временной нетрудоспособности, предусмотренные </w:t>
      </w:r>
      <w:hyperlink r:id="rId22" w:tooltip="consultantplus://offline/ref=C2CEB93BE1AC4A5AB07C97D9D5A5E1ED88CD88FA65E477E60AF5A7739A28B1557BE0015CF6392FD56B2DD7714695467868DAC6B938B064FEo022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пунктом 2 части 1 статьи 12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N 400-ФЗ. При этом указанные периоды включаются (засчитываются) без применения положений </w:t>
      </w:r>
      <w:hyperlink r:id="rId23" w:tooltip="consultantplus://offline/ref=C2CEB93BE1AC4A5AB07C97D9D5A5E1ED88CD88FA65E477E60AF5A7739A28B1557BE0015CF6392FDB672DD7714695467868DAC6B938B064FEo022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части 8 статьи 13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N 400-ФЗ.</w:t>
      </w:r>
    </w:p>
    <w:p w:rsidR="00951866" w:rsidRDefault="009518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51866" w:rsidRDefault="009B30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Пример. Ст</w:t>
      </w:r>
      <w:r>
        <w:rPr>
          <w:rFonts w:ascii="Times New Roman" w:hAnsi="Times New Roman" w:cs="Times New Roman"/>
          <w:sz w:val="24"/>
          <w:szCs w:val="24"/>
        </w:rPr>
        <w:t>раховой стаж работника, родившегося 6 декабря 1960 года, на момент его 60-летия составил более 42 лет.</w:t>
      </w:r>
    </w:p>
    <w:p w:rsidR="00951866" w:rsidRDefault="009B30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Мужчины, родившиеся во втором полугодии 1960 года, могут выйти на пенсию в возрасте 61 года и 6 месяцев. Работник достигнет указанного возраста 6 июня 20</w:t>
      </w:r>
      <w:r>
        <w:rPr>
          <w:rFonts w:ascii="Times New Roman" w:hAnsi="Times New Roman" w:cs="Times New Roman"/>
          <w:sz w:val="24"/>
          <w:szCs w:val="24"/>
        </w:rPr>
        <w:t>22 года.</w:t>
      </w:r>
    </w:p>
    <w:p w:rsidR="00951866" w:rsidRDefault="009B30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Поскольку на момент исполнения работнику 60 лет его страховой стаж превысил 42 года, то он имеет право на назначение пенсии по старости на 24 месяца ранее установленного срока, то есть 6 июня 2020 года, но не ранее достижения возраста 60 лет. В св</w:t>
      </w:r>
      <w:r>
        <w:rPr>
          <w:rFonts w:ascii="Times New Roman" w:hAnsi="Times New Roman" w:cs="Times New Roman"/>
          <w:sz w:val="24"/>
          <w:szCs w:val="24"/>
        </w:rPr>
        <w:t>язи с чем работник имеет право на назначение страховой пенсии с 6 декабря 2020 года.</w:t>
      </w:r>
    </w:p>
    <w:p w:rsidR="00951866" w:rsidRDefault="009518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51866" w:rsidRDefault="009B300C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Новые льготы для женщин</w:t>
      </w:r>
    </w:p>
    <w:p w:rsidR="00951866" w:rsidRDefault="00951866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1866" w:rsidRDefault="00951866">
      <w:pPr>
        <w:pStyle w:val="ConsPlusNormal"/>
        <w:ind w:firstLine="709"/>
        <w:jc w:val="both"/>
      </w:pPr>
      <w:hyperlink r:id="rId24" w:tooltip="consultantplus://offline/ref=C2CEB93BE1AC4A5AB07C97D9D5A5E1ED88CD88F962E077E60AF5A7739A28B1557BE0015CF6392DD0622DD7714695467868DAC6B938B064FEo022M" w:history="1">
        <w:r w:rsidR="009B300C">
          <w:rPr>
            <w:rStyle w:val="InternetLink"/>
            <w:rFonts w:ascii="Times New Roman" w:hAnsi="Times New Roman" w:cs="Times New Roman"/>
            <w:sz w:val="24"/>
            <w:szCs w:val="24"/>
          </w:rPr>
          <w:t>Закон</w:t>
        </w:r>
      </w:hyperlink>
      <w:r w:rsidR="009B300C">
        <w:rPr>
          <w:rFonts w:ascii="Times New Roman" w:hAnsi="Times New Roman" w:cs="Times New Roman"/>
          <w:sz w:val="24"/>
          <w:szCs w:val="24"/>
        </w:rPr>
        <w:t xml:space="preserve"> N 350-ФЗ внес дополнения (</w:t>
      </w:r>
      <w:hyperlink r:id="rId25" w:tooltip="consultantplus://offline/ref=C2CEB93BE1AC4A5AB07C97D9D5A5E1ED88CD88FA65E477E60AF5A7739A28B1557BE0015CF63124863262D62D00C2557A69DAC4BA27oB2BM" w:history="1">
        <w:r w:rsidR="009B300C">
          <w:rPr>
            <w:rStyle w:val="InternetLink"/>
            <w:rFonts w:ascii="Times New Roman" w:hAnsi="Times New Roman" w:cs="Times New Roman"/>
            <w:sz w:val="24"/>
            <w:szCs w:val="24"/>
          </w:rPr>
          <w:t>п. 1.1</w:t>
        </w:r>
      </w:hyperlink>
      <w:r w:rsidR="009B300C">
        <w:rPr>
          <w:rFonts w:ascii="Times New Roman" w:hAnsi="Times New Roman" w:cs="Times New Roman"/>
          <w:sz w:val="24"/>
          <w:szCs w:val="24"/>
        </w:rPr>
        <w:t xml:space="preserve"> и </w:t>
      </w:r>
      <w:hyperlink r:id="rId26" w:tooltip="consultantplus://offline/ref=C2CEB93BE1AC4A5AB07C97D9D5A5E1ED88CD88FA65E477E60AF5A7739A28B1557BE0015CF63024863262D62D00C2557A69DAC4BA27oB2BM" w:history="1">
        <w:r w:rsidR="009B300C">
          <w:rPr>
            <w:rStyle w:val="InternetLink"/>
            <w:rFonts w:ascii="Times New Roman" w:hAnsi="Times New Roman" w:cs="Times New Roman"/>
            <w:sz w:val="24"/>
            <w:szCs w:val="24"/>
          </w:rPr>
          <w:t>1.2 ч. 1</w:t>
        </w:r>
      </w:hyperlink>
      <w:r w:rsidR="009B300C">
        <w:rPr>
          <w:rFonts w:ascii="Times New Roman" w:hAnsi="Times New Roman" w:cs="Times New Roman"/>
          <w:sz w:val="24"/>
          <w:szCs w:val="24"/>
        </w:rPr>
        <w:t>) в статью 32 Закона N 400-ФЗ. Эти нормы вводят новую льготную категорию лиц, имеющих право на досрочный выход на пенсию. Такое право получат женщины, родившие трех и четырех детей.</w:t>
      </w:r>
    </w:p>
    <w:p w:rsidR="00951866" w:rsidRDefault="009B30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Итак, возраст выхода же</w:t>
      </w:r>
      <w:r>
        <w:rPr>
          <w:rFonts w:ascii="Times New Roman" w:hAnsi="Times New Roman" w:cs="Times New Roman"/>
          <w:sz w:val="24"/>
          <w:szCs w:val="24"/>
        </w:rPr>
        <w:t>нщин, родивших детей, на пенсию с учетом новой категории льготников составит:</w:t>
      </w:r>
    </w:p>
    <w:p w:rsidR="00951866" w:rsidRDefault="009B30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- 57 лет (снижение на три года) - для женщин, родивших трех детей;</w:t>
      </w:r>
    </w:p>
    <w:p w:rsidR="00951866" w:rsidRDefault="009B30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- 56 лет (снижение на четыре года) - для женщин, родивших четырех детей;</w:t>
      </w:r>
    </w:p>
    <w:p w:rsidR="00951866" w:rsidRDefault="009B300C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- 50 лет - для женщин, родивших пять и</w:t>
      </w:r>
      <w:r>
        <w:rPr>
          <w:rFonts w:ascii="Times New Roman" w:hAnsi="Times New Roman" w:cs="Times New Roman"/>
          <w:sz w:val="24"/>
          <w:szCs w:val="24"/>
        </w:rPr>
        <w:t xml:space="preserve"> более детей (льгота действует и сейчас) </w:t>
      </w:r>
      <w:hyperlink r:id="rId27" w:tooltip="consultantplus://offline/ref=C2CEB93BE1AC4A5AB07C97D9D5A5E1ED88CD88FA65E477E60AF5A7739A28B1557BE0015CF6392BD1662DD7714695467868DAC6B938B064FEo022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(ч. 1 ст. 32)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:rsidR="00951866" w:rsidRDefault="009B30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этом все категории женщин должны не только родить, но и воспитать детей до достижения ими возраста 8 лет, а кроме того, страховой стаж женщ</w:t>
      </w:r>
      <w:r>
        <w:rPr>
          <w:rFonts w:ascii="Times New Roman" w:hAnsi="Times New Roman" w:cs="Times New Roman"/>
          <w:sz w:val="24"/>
          <w:szCs w:val="24"/>
        </w:rPr>
        <w:t>ин должен быть не менее 15 лет. При определении права на страховую пенсию по старости новых льготных категорий женщин не учитываются дети, в отношении которых женщина была лишена родительских прав или в отношении которых было отменено усыновление.</w:t>
      </w:r>
    </w:p>
    <w:p w:rsidR="00951866" w:rsidRDefault="009518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51866" w:rsidRDefault="009B300C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Прочие </w:t>
      </w:r>
      <w:r>
        <w:rPr>
          <w:rFonts w:ascii="Times New Roman" w:hAnsi="Times New Roman" w:cs="Times New Roman"/>
          <w:b/>
          <w:sz w:val="24"/>
          <w:szCs w:val="24"/>
        </w:rPr>
        <w:t>льготы и изменение условий выхода на страховую пенсию</w:t>
      </w:r>
    </w:p>
    <w:p w:rsidR="00951866" w:rsidRDefault="00951866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1866" w:rsidRDefault="009B300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работникам сельского хозяйства</w:t>
      </w:r>
    </w:p>
    <w:p w:rsidR="00951866" w:rsidRDefault="009518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51866" w:rsidRDefault="009B300C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Лицам, проработавшим не менее 30 календарных лет в сельском хозяйстве, не осуществляющим работу и (или) иную деятельность, в период которой они подлежат обязательному </w:t>
      </w:r>
      <w:r>
        <w:rPr>
          <w:rFonts w:ascii="Times New Roman" w:hAnsi="Times New Roman" w:cs="Times New Roman"/>
          <w:sz w:val="24"/>
          <w:szCs w:val="24"/>
        </w:rPr>
        <w:t xml:space="preserve">пенсионному страхованию в соответствии с Федеральным </w:t>
      </w:r>
      <w:hyperlink r:id="rId28" w:tooltip="consultantplus://offline/ref=C2CEB93BE1AC4A5AB07C97D9D5A5E1ED88CD81F96FEE77E60AF5A7739A28B15569E05950F43B31D26038812003oC29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15.12.2001 N 167-ФЗ "Об обязательном пенсионном страховании в Российской Федерации", с 2019 года </w:t>
      </w:r>
      <w:hyperlink r:id="rId29" w:tooltip="consultantplus://offline/ref=C2CEB93BE1AC4A5AB07C97D9D5A5E1ED88CD88F962E077E60AF5A7739A28B1557BE0015CF6392CD0622DD7714695467868DAC6B938B064FEo022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статьей 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N 350-ФЗ</w:t>
      </w:r>
      <w:r>
        <w:rPr>
          <w:rFonts w:ascii="Times New Roman" w:hAnsi="Times New Roman" w:cs="Times New Roman"/>
          <w:sz w:val="24"/>
          <w:szCs w:val="24"/>
        </w:rPr>
        <w:t xml:space="preserve"> возобновляется действие норм </w:t>
      </w:r>
      <w:hyperlink r:id="rId30" w:tooltip="consultantplus://offline/ref=C2CEB93BE1AC4A5AB07C97D9D5A5E1ED88CD88FA65E477E60AF5A7739A28B1557BE0015CF6392DD3662DD7714695467868DAC6B938B064FEo022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частей 14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31" w:tooltip="consultantplus://offline/ref=C2CEB93BE1AC4A5AB07C97D9D5A5E1ED88CD88FA65E477E60AF5A7739A28B1557BE0015CF6392DD3652DD7714695467868DAC6B938B064FEo022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15 статьи 17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N 400-ФЗ по повышению фиксированной выплаты к страховой пенсии по старости и к с</w:t>
      </w:r>
      <w:r>
        <w:rPr>
          <w:rFonts w:ascii="Times New Roman" w:hAnsi="Times New Roman" w:cs="Times New Roman"/>
          <w:sz w:val="24"/>
          <w:szCs w:val="24"/>
        </w:rPr>
        <w:t xml:space="preserve">траховой пенсии по инвалидности в размере 25% суммы установленной фиксированной выплаты к соответствующей страховой пенсии, предусмотренной </w:t>
      </w:r>
      <w:hyperlink r:id="rId32" w:tooltip="consultantplus://offline/ref=C2CEB93BE1AC4A5AB07C97D9D5A5E1ED88CD88FA65E477E60AF5A7739A28B1557BE0015CF63928D6602DD7714695467868DAC6B938B064FEo022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частями 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33" w:tooltip="consultantplus://offline/ref=C2CEB93BE1AC4A5AB07C97D9D5A5E1ED88CD88FA65E477E60AF5A7739A28B1557BE0015CF6392EDB662DD7714695467868DAC6B938B064FEo022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2 статьи 16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N 400-ФЗ, на весь период их проживания в сельской местности.</w:t>
      </w:r>
    </w:p>
    <w:p w:rsidR="00951866" w:rsidRDefault="009518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51866" w:rsidRDefault="009B300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работникам районов Крайнего Севера</w:t>
      </w:r>
    </w:p>
    <w:p w:rsidR="00951866" w:rsidRDefault="009518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51866" w:rsidRDefault="009B30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Лицам, проработавшим не менее 15 календарных лет в районах Крайнего Севера либо не менее 20 календарных лет в приравненных к ни</w:t>
      </w:r>
      <w:r>
        <w:rPr>
          <w:rFonts w:ascii="Times New Roman" w:hAnsi="Times New Roman" w:cs="Times New Roman"/>
          <w:sz w:val="24"/>
          <w:szCs w:val="24"/>
        </w:rPr>
        <w:t>м местностях и имеющим страховой стаж не менее 25 и 20 лет соответственно, увеличивается возраст выхода на пенсию, но он остается ниже общеустановленного:</w:t>
      </w:r>
    </w:p>
    <w:p w:rsidR="00951866" w:rsidRDefault="009B30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для мужчин - 60 лет (вместо нынешних 55 лет);</w:t>
      </w:r>
    </w:p>
    <w:p w:rsidR="00951866" w:rsidRDefault="009B30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для женщин - 55 лет (вместо нынешних 50 лет).</w:t>
      </w:r>
    </w:p>
    <w:p w:rsidR="00951866" w:rsidRDefault="009518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51866" w:rsidRDefault="009B300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педагогам, врачам и творческим работникам</w:t>
      </w:r>
    </w:p>
    <w:p w:rsidR="00951866" w:rsidRDefault="009518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51866" w:rsidRDefault="00951866">
      <w:pPr>
        <w:pStyle w:val="ConsPlusNormal"/>
        <w:ind w:firstLine="709"/>
        <w:jc w:val="both"/>
      </w:pPr>
      <w:hyperlink r:id="rId34" w:tooltip="consultantplus://offline/ref=C2CEB93BE1AC4A5AB07C97D9D5A5E1ED88CD88F962E077E60AF5A7739A28B1557BE0015CF6392DD3612DD7714695467868DAC6B938B064FEo022M" w:history="1">
        <w:r w:rsidR="009B300C">
          <w:rPr>
            <w:rStyle w:val="InternetLink"/>
            <w:rFonts w:ascii="Times New Roman" w:hAnsi="Times New Roman" w:cs="Times New Roman"/>
            <w:sz w:val="24"/>
            <w:szCs w:val="24"/>
          </w:rPr>
          <w:t>Законом</w:t>
        </w:r>
      </w:hyperlink>
      <w:r w:rsidR="009B300C">
        <w:rPr>
          <w:rFonts w:ascii="Times New Roman" w:hAnsi="Times New Roman" w:cs="Times New Roman"/>
          <w:sz w:val="24"/>
          <w:szCs w:val="24"/>
        </w:rPr>
        <w:t xml:space="preserve"> N 350-ФЗ предусматривается изменение условий выхода на страховую пенсию по старости в отношении отдельных категорий граждан, имеющих в соответстви</w:t>
      </w:r>
      <w:r w:rsidR="009B300C">
        <w:rPr>
          <w:rFonts w:ascii="Times New Roman" w:hAnsi="Times New Roman" w:cs="Times New Roman"/>
          <w:sz w:val="24"/>
          <w:szCs w:val="24"/>
        </w:rPr>
        <w:t>и с действующим законодательством РФ право на досрочное назначение пенсии по старости в зависимости от стажа в определенной сфере деятельности, независимо от возраста либо при достижении установленного сниженного возраста (</w:t>
      </w:r>
      <w:hyperlink r:id="rId35" w:tooltip="consultantplus://offline/ref=C2CEB93BE1AC4A5AB07C97D9D5A5E1ED88CD88FA65E477E60AF5A7739A28B1557BE0015CF63A24863262D62D00C2557A69DAC4BA27oB2BM" w:history="1">
        <w:r w:rsidR="009B300C">
          <w:rPr>
            <w:rStyle w:val="InternetLink"/>
            <w:rFonts w:ascii="Times New Roman" w:hAnsi="Times New Roman" w:cs="Times New Roman"/>
            <w:sz w:val="24"/>
            <w:szCs w:val="24"/>
          </w:rPr>
          <w:t>п. 19</w:t>
        </w:r>
      </w:hyperlink>
      <w:r w:rsidR="009B300C">
        <w:rPr>
          <w:rFonts w:ascii="Times New Roman" w:hAnsi="Times New Roman" w:cs="Times New Roman"/>
          <w:sz w:val="24"/>
          <w:szCs w:val="24"/>
        </w:rPr>
        <w:t xml:space="preserve"> - </w:t>
      </w:r>
      <w:hyperlink r:id="rId36" w:tooltip="consultantplus://offline/ref=C2CEB93BE1AC4A5AB07C97D9D5A5E1ED88CD88FA65E477E60AF5A7739A28B1557BE0015CF63C24863262D62D00C2557A69DAC4BA27oB2BM" w:history="1">
        <w:r w:rsidR="009B300C">
          <w:rPr>
            <w:rStyle w:val="InternetLink"/>
            <w:rFonts w:ascii="Times New Roman" w:hAnsi="Times New Roman" w:cs="Times New Roman"/>
            <w:sz w:val="24"/>
            <w:szCs w:val="24"/>
          </w:rPr>
          <w:t>21 ч. 1 ст. 30</w:t>
        </w:r>
      </w:hyperlink>
      <w:r w:rsidR="009B300C">
        <w:rPr>
          <w:rFonts w:ascii="Times New Roman" w:hAnsi="Times New Roman" w:cs="Times New Roman"/>
          <w:sz w:val="24"/>
          <w:szCs w:val="24"/>
        </w:rPr>
        <w:t xml:space="preserve"> Закона N 400-ФЗ), без изменения требований к стажу. Изменение затронет лиц, осуществляющих педагогическую, лечебную и иную деятельность по охране здоровья населения, а также ли</w:t>
      </w:r>
      <w:r w:rsidR="009B300C">
        <w:rPr>
          <w:rFonts w:ascii="Times New Roman" w:hAnsi="Times New Roman" w:cs="Times New Roman"/>
          <w:sz w:val="24"/>
          <w:szCs w:val="24"/>
        </w:rPr>
        <w:t>ц, осуществляющих творческую деятельность на сцене в театрах или театрально-зрелищных организациях.</w:t>
      </w:r>
    </w:p>
    <w:p w:rsidR="00951866" w:rsidRDefault="009B300C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Перечисленные категории граждан смогут воспользоваться правом выхода на страховую пенсию по старости по истечении установленного </w:t>
      </w:r>
      <w:hyperlink r:id="rId37" w:tooltip="consultantplus://offline/ref=C2CEB93BE1AC4A5AB07C97D9D5A5E1ED88CD88FA65E477E60AF5A7739A28B1557BE0015CF13C24863262D62D00C2557A69DAC4BA27oB2B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периода времени, срок которого определяется в зависимости от года возникновения права на пенсию (года приобретения </w:t>
      </w:r>
      <w:r>
        <w:rPr>
          <w:rFonts w:ascii="Times New Roman" w:hAnsi="Times New Roman" w:cs="Times New Roman"/>
          <w:sz w:val="24"/>
          <w:szCs w:val="24"/>
        </w:rPr>
        <w:lastRenderedPageBreak/>
        <w:t>необходимого стажа). К 2023 году указанный период времени составит 5 лет (</w:t>
      </w:r>
      <w:hyperlink r:id="rId38" w:tooltip="consultantplus://offline/ref=C2CEB93BE1AC4A5AB07C97D9D5A5E1ED88CD88FA65E477E60AF5A7739A28B1557BE0015CF13C24863262D62D00C2557A69DAC4BA27oB2B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приложение 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к Закону N 400-ФЗ в редакции Закона N 350-ФЗ).</w:t>
      </w:r>
    </w:p>
    <w:p w:rsidR="00951866" w:rsidRDefault="009518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51866" w:rsidRDefault="009B300C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Корректировка размера страховой пенсии</w:t>
      </w:r>
    </w:p>
    <w:p w:rsidR="00951866" w:rsidRDefault="00951866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1866" w:rsidRDefault="00951866">
      <w:pPr>
        <w:pStyle w:val="ConsPlusNormal"/>
        <w:ind w:firstLine="709"/>
        <w:jc w:val="both"/>
      </w:pPr>
      <w:hyperlink r:id="rId39" w:tooltip="consultantplus://offline/ref=C2CEB93BE1AC4A5AB07C97D9D5A5E1ED88CD88F962E077E60AF5A7739A28B1557BE0015CF6392CD06A2DD7714695467868DAC6B938B064FEo022M" w:history="1">
        <w:r w:rsidR="009B300C">
          <w:rPr>
            <w:rStyle w:val="InternetLink"/>
            <w:rFonts w:ascii="Times New Roman" w:hAnsi="Times New Roman" w:cs="Times New Roman"/>
            <w:sz w:val="24"/>
            <w:szCs w:val="24"/>
          </w:rPr>
          <w:t>Пунктом 6 статьи 10</w:t>
        </w:r>
      </w:hyperlink>
      <w:r w:rsidR="009B300C">
        <w:rPr>
          <w:rFonts w:ascii="Times New Roman" w:hAnsi="Times New Roman" w:cs="Times New Roman"/>
          <w:sz w:val="24"/>
          <w:szCs w:val="24"/>
        </w:rPr>
        <w:t xml:space="preserve"> Закона N 350-ФЗ установлено, что размер страховой пенсии в 2019 - 2024 годах корректируется с 1 января каждого года.</w:t>
      </w:r>
    </w:p>
    <w:p w:rsidR="00951866" w:rsidRDefault="009B30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Стоимость одного пенсионного коэффициента устанавливается в разм</w:t>
      </w:r>
      <w:r>
        <w:rPr>
          <w:rFonts w:ascii="Times New Roman" w:hAnsi="Times New Roman" w:cs="Times New Roman"/>
          <w:sz w:val="24"/>
          <w:szCs w:val="24"/>
        </w:rPr>
        <w:t>ере:</w:t>
      </w:r>
    </w:p>
    <w:p w:rsidR="00951866" w:rsidRDefault="009B30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- 87,24 руб. - в 2019 году;</w:t>
      </w:r>
    </w:p>
    <w:p w:rsidR="00951866" w:rsidRDefault="009B30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- 93,00 руб. - в 2020 году;</w:t>
      </w:r>
    </w:p>
    <w:p w:rsidR="00951866" w:rsidRDefault="009B30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- 98,86 руб. - в 2021 году;</w:t>
      </w:r>
    </w:p>
    <w:p w:rsidR="00951866" w:rsidRDefault="009B30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- 104,69 руб. - в 2022 году;</w:t>
      </w:r>
    </w:p>
    <w:p w:rsidR="00951866" w:rsidRDefault="009B30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- 110,55 руб. - в 2023 году;</w:t>
      </w:r>
    </w:p>
    <w:p w:rsidR="00951866" w:rsidRDefault="009B30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- 116,63 руб. - в 2024 году.</w:t>
      </w:r>
    </w:p>
    <w:p w:rsidR="00951866" w:rsidRDefault="009B300C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В связи с утверждением приведенных коэффициентов Законом N 350-ФЗ </w:t>
      </w:r>
      <w:hyperlink r:id="rId40" w:tooltip="consultantplus://offline/ref=C2CEB93BE1AC4A5AB07C97D9D5A5E1ED88CD88F962E077E60AF5A7739A28B1557BE0015CF6392CD1652DD7714695467868DAC6B938B064FEo022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(ч. 13 ст. 10)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продлена до 1 января 2025 года приостановка действия </w:t>
      </w:r>
      <w:hyperlink r:id="rId41" w:tooltip="consultantplus://offline/ref=C2CEB93BE1AC4A5AB07C97D9D5A5E1ED88CD88FA65E477E60AF5A7739A28B1557BE0015CF6392ED56A2DD7714695467868DAC6B938B064FEo022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частей 20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- </w:t>
      </w:r>
      <w:hyperlink r:id="rId42" w:tooltip="consultantplus://offline/ref=C2CEB93BE1AC4A5AB07C97D9D5A5E1ED88CD88FA65E477E60AF5A7739A28B1557BE0015CF6392EDA6A2DD7714695467868DAC6B938B064FEo022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23 статьи 15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N 400-ФЗ, предусматривающих корректировку стоимости пенсионного коэффициента дважды в год (на 1 февраля и 1 апреля).</w:t>
      </w:r>
    </w:p>
    <w:p w:rsidR="00951866" w:rsidRDefault="009B300C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С 1 января 2025 года стоимость одного пенсионного коэффициента предполагается индексировать в порядке, предусмотренном </w:t>
      </w:r>
      <w:hyperlink r:id="rId43" w:tooltip="consultantplus://offline/ref=C2CEB93BE1AC4A5AB07C97D9D5A5E1ED88CD88FA65E477E60AF5A7739A28B1557BE0015CF6392DD6632DD7714695467868DAC6B938B064FEo022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частью 10 статьи 18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N 400-ФЗ.</w:t>
      </w:r>
    </w:p>
    <w:p w:rsidR="00951866" w:rsidRDefault="009B30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Индексация будет осуществляться с 1 февраля на индекс роста потребительских цен за прошедший год, с 1 апреля - исходя из роста доходов бюджета ПФР. В случае если годовой инде</w:t>
      </w:r>
      <w:r>
        <w:rPr>
          <w:rFonts w:ascii="Times New Roman" w:hAnsi="Times New Roman" w:cs="Times New Roman"/>
          <w:sz w:val="24"/>
          <w:szCs w:val="24"/>
        </w:rPr>
        <w:t>кс роста среднемесячной заработной платы в РФ превысит индекс роста потребительских цен за этот же год, с 1 апреля следующего года предусматривается дополнительное увеличение размера страховой пенсии на указанное превышение.</w:t>
      </w:r>
    </w:p>
    <w:p w:rsidR="00951866" w:rsidRDefault="009B30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Утверждать индекс роста доходов</w:t>
      </w:r>
      <w:r>
        <w:rPr>
          <w:rFonts w:ascii="Times New Roman" w:hAnsi="Times New Roman" w:cs="Times New Roman"/>
          <w:sz w:val="24"/>
          <w:szCs w:val="24"/>
        </w:rPr>
        <w:t xml:space="preserve"> бюджета ПФР, годовой индекс роста среднемесячной заработной платы в РФ, а также коэффициент индексации размера страховой пенсии (с 1 апреля) будет Правительство РФ.</w:t>
      </w:r>
    </w:p>
    <w:p w:rsidR="00951866" w:rsidRDefault="009518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51866" w:rsidRDefault="009B300C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Дополнительные соцгарантии для лиц предпенсионного возраста</w:t>
      </w:r>
    </w:p>
    <w:p w:rsidR="00951866" w:rsidRDefault="009B300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области занятости населения</w:t>
      </w:r>
    </w:p>
    <w:p w:rsidR="00951866" w:rsidRDefault="00951866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1866" w:rsidRDefault="009B300C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Первым в перечне измененных стоит </w:t>
      </w:r>
      <w:hyperlink r:id="rId44" w:tooltip="consultantplus://offline/ref=C2CEB93BE1AC4A5AB07C97D9D5A5E1ED88CD80F062E377E60AF5A7739A28B15569E05950F43B31D26038812003oC29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Закон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РФ от 19.04.1991 N 1032-1 «О занятости населения в Российской Федерации». Среди изменений выделим те, которые касаются гарантий лицам предпенсионного возраста. Законодатель скорректировал определение э</w:t>
      </w:r>
      <w:r>
        <w:rPr>
          <w:rFonts w:ascii="Times New Roman" w:hAnsi="Times New Roman" w:cs="Times New Roman"/>
          <w:sz w:val="24"/>
          <w:szCs w:val="24"/>
        </w:rPr>
        <w:t>того понятия, применяемого при проведении государственной политики в области содействия занятости населения.</w:t>
      </w:r>
    </w:p>
    <w:p w:rsidR="00951866" w:rsidRDefault="009B300C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С 1 января 2019 года </w:t>
      </w:r>
      <w:hyperlink r:id="rId45" w:tooltip="consultantplus://offline/ref=C2CEB93BE1AC4A5AB07C97D9D5A5E1ED88CD80F062E377E60AF5A7739A28B1557BE0015BF43B24863262D62D00C2557A69DAC4BA27oB2B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абзац шестой пункта 2 статьи 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этого Закона устанавливает, что граждане в течение</w:t>
      </w:r>
      <w:r>
        <w:rPr>
          <w:rFonts w:ascii="Times New Roman" w:hAnsi="Times New Roman" w:cs="Times New Roman"/>
          <w:sz w:val="24"/>
          <w:szCs w:val="24"/>
        </w:rPr>
        <w:t xml:space="preserve"> пяти лет (вместо нынешних двух лет) до наступления возраста, дающего право на страховую пенсию по старости, в том числе назначаемую досрочно, считаются лицами предпенсионного возраста. На защиту их прав направлена государственная политика в области содейс</w:t>
      </w:r>
      <w:r>
        <w:rPr>
          <w:rFonts w:ascii="Times New Roman" w:hAnsi="Times New Roman" w:cs="Times New Roman"/>
          <w:sz w:val="24"/>
          <w:szCs w:val="24"/>
        </w:rPr>
        <w:t>твия занятости населения.</w:t>
      </w:r>
    </w:p>
    <w:p w:rsidR="00951866" w:rsidRDefault="009B30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Минтруд России как уполномоченный Правительством РФ федеральный орган власти утверждает обязательные правила, в соответствии с которыми органы службы занятости осуществляют социальные выплаты гражданам, признанным в установленном </w:t>
      </w:r>
      <w:r>
        <w:rPr>
          <w:rFonts w:ascii="Times New Roman" w:hAnsi="Times New Roman" w:cs="Times New Roman"/>
          <w:sz w:val="24"/>
          <w:szCs w:val="24"/>
        </w:rPr>
        <w:t>порядке безработными, и выдают предложения о досрочном назначении пенсии таким гражданам.</w:t>
      </w:r>
    </w:p>
    <w:p w:rsidR="00951866" w:rsidRDefault="009B300C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Новой редакцией </w:t>
      </w:r>
      <w:hyperlink r:id="rId46" w:tooltip="consultantplus://offline/ref=C2CEB93BE1AC4A5AB07C97D9D5A5E1ED88CD80F062E377E60AF5A7739A28B1557BE0015BF23B24863262D62D00C2557A69DAC4BA27oB2B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пункта 2 статьи 32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N 1032-1 скорректированы условия досрочного выхода на пенсию. При отсутствии во</w:t>
      </w:r>
      <w:r>
        <w:rPr>
          <w:rFonts w:ascii="Times New Roman" w:hAnsi="Times New Roman" w:cs="Times New Roman"/>
          <w:sz w:val="24"/>
          <w:szCs w:val="24"/>
        </w:rPr>
        <w:t>зможности для трудоустройства органы службы занятости будут предлагать досрочное назначение пенсии (но не ранее чем за два года до наступления соответствующего возраста) следующим лицам:</w:t>
      </w:r>
    </w:p>
    <w:p w:rsidR="00951866" w:rsidRDefault="009B300C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- безработным гражданам, не достигшим возраста, дающего право на стра</w:t>
      </w:r>
      <w:r>
        <w:rPr>
          <w:rFonts w:ascii="Times New Roman" w:hAnsi="Times New Roman" w:cs="Times New Roman"/>
          <w:sz w:val="24"/>
          <w:szCs w:val="24"/>
        </w:rPr>
        <w:t xml:space="preserve">ховую пенсию по старости, и имеющим страховой стаж продолжительностью не менее 25 и 20 лет для мужчин </w:t>
      </w:r>
      <w:r>
        <w:rPr>
          <w:rFonts w:ascii="Times New Roman" w:hAnsi="Times New Roman" w:cs="Times New Roman"/>
          <w:sz w:val="24"/>
          <w:szCs w:val="24"/>
        </w:rPr>
        <w:lastRenderedPageBreak/>
        <w:t>и женщин соответственно либо имеющим указанный страховой стаж и необходимый стаж работы на соответствующих видах работ, дающие право на досрочное назначен</w:t>
      </w:r>
      <w:r>
        <w:rPr>
          <w:rFonts w:ascii="Times New Roman" w:hAnsi="Times New Roman" w:cs="Times New Roman"/>
          <w:sz w:val="24"/>
          <w:szCs w:val="24"/>
        </w:rPr>
        <w:t xml:space="preserve">ие страховой пенсии по старости в соответствии с </w:t>
      </w:r>
      <w:hyperlink r:id="rId47" w:tooltip="consultantplus://offline/ref=C2CEB93BE1AC4A5AB07C97D9D5A5E1ED88CD88FA65E477E60AF5A7739A28B15569E05950F43B31D26038812003oC29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N 400-ФЗ;</w:t>
      </w:r>
    </w:p>
    <w:p w:rsidR="00951866" w:rsidRDefault="009B30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уволенным в связи с ликвидацией организации либо прекращением деятельности индивидуальным предпринимателем, сокращением численности или штата работников организации, индивиду</w:t>
      </w:r>
      <w:r>
        <w:rPr>
          <w:rFonts w:ascii="Times New Roman" w:hAnsi="Times New Roman" w:cs="Times New Roman"/>
          <w:sz w:val="24"/>
          <w:szCs w:val="24"/>
        </w:rPr>
        <w:t>ального предпринимателя.</w:t>
      </w:r>
    </w:p>
    <w:p w:rsidR="00951866" w:rsidRDefault="009B300C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Досрочная пенсия устанавливается в соответствии с порядком и на условиях, которые предусмотрены </w:t>
      </w:r>
      <w:hyperlink r:id="rId48" w:tooltip="consultantplus://offline/ref=C2CEB93BE1AC4A5AB07C97D9D5A5E1ED88CD88FA65E477E60AF5A7739A28B15569E05950F43B31D26038812003oC29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N 400-ФЗ.</w:t>
      </w:r>
    </w:p>
    <w:p w:rsidR="00951866" w:rsidRDefault="009B300C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Вновь введенной </w:t>
      </w:r>
      <w:hyperlink r:id="rId49" w:tooltip="consultantplus://offline/ref=C2CEB93BE1AC4A5AB07C97D9D5A5E1ED88CD80F062E377E60AF5A7739A28B1557BE0015BF23124863262D62D00C2557A69DAC4BA27oB2B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статьей 34.2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N 1032-1 установлены до</w:t>
      </w:r>
      <w:r>
        <w:rPr>
          <w:rFonts w:ascii="Times New Roman" w:hAnsi="Times New Roman" w:cs="Times New Roman"/>
          <w:sz w:val="24"/>
          <w:szCs w:val="24"/>
        </w:rPr>
        <w:t>полнительные гарантии социальной поддержки граждан предпенсионного возраста:</w:t>
      </w:r>
    </w:p>
    <w:p w:rsidR="00951866" w:rsidRDefault="009B300C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- период выплаты им пособия по безработице не может превышать 12 месяцев в суммарном исчислении в течение 18 месяцев. </w:t>
      </w:r>
      <w:hyperlink r:id="rId50" w:tooltip="consultantplus://offline/ref=C2CEB93BE1AC4A5AB07C97D9D5A5E1ED88CD80F062E377E60AF5A7739A28B1557BE0015BF23024863262D62D00C2557A69DAC4BA27oB2B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Норма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распространяется на граждан предпенсионного возраста, признанных в установленном поря</w:t>
      </w:r>
      <w:r>
        <w:rPr>
          <w:rFonts w:ascii="Times New Roman" w:hAnsi="Times New Roman" w:cs="Times New Roman"/>
          <w:sz w:val="24"/>
          <w:szCs w:val="24"/>
        </w:rPr>
        <w:t>дке безработными, уволенных по любым основаниям в течение 12 месяцев, предшествовавших началу безработицы. Правило не распространяется на граждан, стремящихся возобновить трудовую деятельность после длительного (более одного года) перерыва, граждан, уволен</w:t>
      </w:r>
      <w:r>
        <w:rPr>
          <w:rFonts w:ascii="Times New Roman" w:hAnsi="Times New Roman" w:cs="Times New Roman"/>
          <w:sz w:val="24"/>
          <w:szCs w:val="24"/>
        </w:rPr>
        <w:t>ных за нарушение трудовой дисциплины или другие виновные действия, предусмотренные законодательством РФ, а также граждан, направленных органами службы занятости на обучение и отчисленных за виновные действия. Указанный период выплаты может быть увеличен св</w:t>
      </w:r>
      <w:r>
        <w:rPr>
          <w:rFonts w:ascii="Times New Roman" w:hAnsi="Times New Roman" w:cs="Times New Roman"/>
          <w:sz w:val="24"/>
          <w:szCs w:val="24"/>
        </w:rPr>
        <w:t xml:space="preserve">ерх установленных 12 месяцев на две недели за каждый год работы, превышающий страховой стаж 25 и 20 лет для мужчин и женщин соответственно. При этом в страховой стаж включаются периоды работы и иной деятельности и засчитываются иные периоды, установленные </w:t>
      </w:r>
      <w:hyperlink r:id="rId51" w:tooltip="consultantplus://offline/ref=C2CEB93BE1AC4A5AB07C97D9D5A5E1ED88CD88FA65E477E60AF5A7739A28B1557BE0015CF6392FD5612DD7714695467868DAC6B938B064FEo022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статьями 11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52" w:tooltip="consultantplus://offline/ref=C2CEB93BE1AC4A5AB07C97D9D5A5E1ED88CD88FA65E477E60AF5A7739A28B1557BE0015CF6392FD5662DD7714695467868DAC6B938B064FEo022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12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N 400-ФЗ. Правила продления сроков выплаты пособия по безработице устанавливаются Минтрудом России. Период выплаты пос</w:t>
      </w:r>
      <w:r>
        <w:rPr>
          <w:rFonts w:ascii="Times New Roman" w:hAnsi="Times New Roman" w:cs="Times New Roman"/>
          <w:sz w:val="24"/>
          <w:szCs w:val="24"/>
        </w:rPr>
        <w:t>обия по безработице указанным гражданам не может превышать 24 месяца в суммарном исчислении в течение 36 месяцев;</w:t>
      </w:r>
    </w:p>
    <w:p w:rsidR="00951866" w:rsidRDefault="009B300C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- пособие по безработице им будет начисляться в первые три месяца в размере 75% их среднемесячного заработка (денежного содержания, довольстви</w:t>
      </w:r>
      <w:r>
        <w:rPr>
          <w:rFonts w:ascii="Times New Roman" w:hAnsi="Times New Roman" w:cs="Times New Roman"/>
          <w:sz w:val="24"/>
          <w:szCs w:val="24"/>
        </w:rPr>
        <w:t>я), исчисленного за последние три месяца по последнему месту работы (службы), в последующие четыре месяца - в размере 60% такого заработка, в дальнейшем - в размере 45% заработка. При этом размер пособия по безработице для указанных граждан не может быть в</w:t>
      </w:r>
      <w:r>
        <w:rPr>
          <w:rFonts w:ascii="Times New Roman" w:hAnsi="Times New Roman" w:cs="Times New Roman"/>
          <w:sz w:val="24"/>
          <w:szCs w:val="24"/>
        </w:rPr>
        <w:t>ыше максимальной величины пособия по безработице и ниже минимальной величины данного пособия (</w:t>
      </w:r>
      <w:hyperlink r:id="rId53" w:tooltip="consultantplus://offline/ref=C2CEB93BE1AC4A5AB07C97D9D5A5E1ED88CD80F062E377E60AF5A7739A28B1557BE0015BF33B24863262D62D00C2557A69DAC4BA27oB2B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п. 3 ст. 34.2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N 1032-1 в редакции Закона N 350-ФЗ).</w:t>
      </w:r>
    </w:p>
    <w:p w:rsidR="00951866" w:rsidRDefault="009B30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Полномочия по определению размеров минимальной и максималь</w:t>
      </w:r>
      <w:r>
        <w:rPr>
          <w:rFonts w:ascii="Times New Roman" w:hAnsi="Times New Roman" w:cs="Times New Roman"/>
          <w:sz w:val="24"/>
          <w:szCs w:val="24"/>
        </w:rPr>
        <w:t>ной величин пособия по безработице для граждан предпенсионного возраста закреплены за Правительством РФ.</w:t>
      </w:r>
    </w:p>
    <w:p w:rsidR="00951866" w:rsidRDefault="009B300C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Еще одна гарантия - это стипендия, выплачиваемая гражданам предпенсионного возраста в период прохождения профессионального обучения и получения дополни</w:t>
      </w:r>
      <w:r>
        <w:rPr>
          <w:rFonts w:ascii="Times New Roman" w:hAnsi="Times New Roman" w:cs="Times New Roman"/>
          <w:sz w:val="24"/>
          <w:szCs w:val="24"/>
        </w:rPr>
        <w:t xml:space="preserve">тельного профессионального образования по направлению органов службы занятости в соответствии со </w:t>
      </w:r>
      <w:hyperlink r:id="rId54" w:tooltip="consultantplus://offline/ref=C2CEB93BE1AC4A5AB07C97D9D5A5E1ED88CD80F062E377E60AF5A7739A28B1557BE0015EF03B24863262D62D00C2557A69DAC4BA27oB2B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статьей 29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N 1032-1. Стипендия начисляется в размере не выше максимальной величины пособия по безработице и</w:t>
      </w:r>
      <w:r>
        <w:rPr>
          <w:rFonts w:ascii="Times New Roman" w:hAnsi="Times New Roman" w:cs="Times New Roman"/>
          <w:sz w:val="24"/>
          <w:szCs w:val="24"/>
        </w:rPr>
        <w:t xml:space="preserve"> не ниже минимальной величины пособия по безработице, определенных в соответствии с </w:t>
      </w:r>
      <w:hyperlink r:id="rId55" w:tooltip="consultantplus://offline/ref=C2CEB93BE1AC4A5AB07C97D9D5A5E1ED88CD80F062E377E60AF5A7739A28B1557BE0015BF33D24863262D62D00C2557A69DAC4BA27oB2B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пунктом 5 статьи 34.2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N 1032-1, увеличенных на размер районного коэффициента.</w:t>
      </w:r>
    </w:p>
    <w:p w:rsidR="00951866" w:rsidRDefault="009518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51866" w:rsidRDefault="009B300C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Дополнительные уголовно-правовые меры защ</w:t>
      </w:r>
      <w:r>
        <w:rPr>
          <w:rFonts w:ascii="Times New Roman" w:hAnsi="Times New Roman" w:cs="Times New Roman"/>
          <w:b/>
          <w:sz w:val="24"/>
          <w:szCs w:val="24"/>
        </w:rPr>
        <w:t>иты прав</w:t>
      </w:r>
    </w:p>
    <w:p w:rsidR="00951866" w:rsidRDefault="009B300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граждан предпенсионного возраста</w:t>
      </w:r>
    </w:p>
    <w:p w:rsidR="00951866" w:rsidRDefault="00951866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1866" w:rsidRDefault="009B300C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Федеральный закон № 352-ФЗ от 03.10.2018 дополняет главу 19 УК РФ «Преступления против конституционных прав и свобод человека и гражданина» новой </w:t>
      </w:r>
      <w:hyperlink r:id="rId56" w:tooltip="consultantplus://offline/ref=C2CEB93BE1AC4A5AB07C97D9D5A5E1ED88CD88FA65E277E60AF5A7739A28B1557BE0015FF3392CD93777C7750FC249646AC7D8B826B3o62D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статьей 144.1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:rsidR="00951866" w:rsidRDefault="009B300C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Эта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7" w:tooltip="consultantplus://offline/ref=C2CEB93BE1AC4A5AB07C97D9D5A5E1ED88CD88FA65E277E60AF5A7739A28B1557BE0015FF3392CD93777C7750FC249646AC7D8B826B3o62D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статья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устанавливает уголовную ответственность за необоснованный отказ в приеме на работу или необоснованное увольнение лица, достигшего предпенсионного возраста.</w:t>
      </w:r>
    </w:p>
    <w:p w:rsidR="00951866" w:rsidRDefault="009B300C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Но для начала обратим внимание на </w:t>
      </w:r>
      <w:hyperlink r:id="rId58" w:tooltip="consultantplus://offline/ref=C2CEB93BE1AC4A5AB07C97D9D5A5E1ED88CD88FA65E277E60AF5A7739A28B1557BE0015FF33929D93777C7750FC249646AC7D8B826B3o62D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примечание к этой статье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которое дает определение понятия «предпенсионный возраст». Для целей </w:t>
      </w:r>
      <w:hyperlink r:id="rId59" w:tooltip="consultantplus://offline/ref=C2CEB93BE1AC4A5AB07C97D9D5A5E1ED88CD88FA65E277E60AF5A7739A28B1557BE0015FF33929D93777C7750FC249646AC7D8B826B3o62D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УК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РФ под предпенсионным возрастом понимают возрастной период продолжите</w:t>
      </w:r>
      <w:r>
        <w:rPr>
          <w:rFonts w:ascii="Times New Roman" w:hAnsi="Times New Roman" w:cs="Times New Roman"/>
          <w:sz w:val="24"/>
          <w:szCs w:val="24"/>
        </w:rPr>
        <w:t xml:space="preserve">льностью до пяти лет, предшествующий назначению </w:t>
      </w:r>
      <w:r>
        <w:rPr>
          <w:rFonts w:ascii="Times New Roman" w:hAnsi="Times New Roman" w:cs="Times New Roman"/>
          <w:sz w:val="24"/>
          <w:szCs w:val="24"/>
        </w:rPr>
        <w:lastRenderedPageBreak/>
        <w:t>лицу страховой пенсии по старости в соответствии с пенсионным законодательством РФ.</w:t>
      </w:r>
    </w:p>
    <w:p w:rsidR="00951866" w:rsidRDefault="009B30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касается непосредственно ответственности, то за необоснованный отказ в приеме на работу лица по мотивам достижения им пр</w:t>
      </w:r>
      <w:r>
        <w:rPr>
          <w:rFonts w:ascii="Times New Roman" w:hAnsi="Times New Roman" w:cs="Times New Roman"/>
          <w:sz w:val="24"/>
          <w:szCs w:val="24"/>
        </w:rPr>
        <w:t>едпенсионного возраста, а равно необоснованное увольнение с работы такого лица по тем же мотивам, руководителя или лицо, ответственное за прием и увольнение работников, могут наказать:</w:t>
      </w:r>
    </w:p>
    <w:p w:rsidR="00951866" w:rsidRDefault="009B30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штрафом в размере до 200 000 рублей или в размере заработной платы (и</w:t>
      </w:r>
      <w:r>
        <w:rPr>
          <w:rFonts w:ascii="Times New Roman" w:hAnsi="Times New Roman" w:cs="Times New Roman"/>
          <w:sz w:val="24"/>
          <w:szCs w:val="24"/>
        </w:rPr>
        <w:t>ного дохода) осужденного за период до восемнадцати месяцев;</w:t>
      </w:r>
    </w:p>
    <w:p w:rsidR="00951866" w:rsidRDefault="009B30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либо обязательными работами на срок до 360 часов.</w:t>
      </w:r>
    </w:p>
    <w:p w:rsidR="00951866" w:rsidRDefault="009B300C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Необоснованный отказ в приеме на работу и необоснованное увольнение по своему характеру и способу совершения сходны с преступлениями, предусмотренными </w:t>
      </w:r>
      <w:hyperlink r:id="rId60" w:tooltip="consultantplus://offline/ref=C2CEB93BE1AC4A5AB07C97D9D5A5E1ED88CD88FA65E277E60AF5A7739A28B1557BE0015CF63927D36B2DD7714695467868DAC6B938B064FEo022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статьей 145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«Необоснованный отказ в приеме на ра</w:t>
      </w:r>
      <w:r>
        <w:rPr>
          <w:rFonts w:ascii="Times New Roman" w:hAnsi="Times New Roman" w:cs="Times New Roman"/>
          <w:sz w:val="24"/>
          <w:szCs w:val="24"/>
        </w:rPr>
        <w:t xml:space="preserve">боту или необоснованное увольнение беременной женщины или женщины, имеющей детей в возрасте до трех лет» УК РФ. Поэтому вновь введенная </w:t>
      </w:r>
      <w:hyperlink r:id="rId61" w:tooltip="consultantplus://offline/ref=C2CEB93BE1AC4A5AB07C97D9D5A5E1ED88CD88FA65E277E60AF5A7739A28B1557BE0015FF3392CD93777C7750FC249646AC7D8B826B3o62D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статья 144.1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УК РФ предусматривает аналогичные санкции.</w:t>
      </w:r>
    </w:p>
    <w:p w:rsidR="00951866" w:rsidRDefault="009B300C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Заметим, что ог</w:t>
      </w:r>
      <w:r>
        <w:rPr>
          <w:rFonts w:ascii="Times New Roman" w:hAnsi="Times New Roman" w:cs="Times New Roman"/>
          <w:sz w:val="24"/>
          <w:szCs w:val="24"/>
        </w:rPr>
        <w:t xml:space="preserve">раничение прав граждан при заключении трудового договора в зависимости от возраста прямо запрещено </w:t>
      </w:r>
      <w:hyperlink r:id="rId62" w:tooltip="consultantplus://offline/ref=C2CEB93BE1AC4A5AB07C97D9D5A5E1ED88CD84F960E577E60AF5A7739A28B1557BE0015CFE302FD93777C7750FC249646AC7D8B826B3o62D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статьей 64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ТК РФ. Но законодатель специально установил в </w:t>
      </w:r>
      <w:hyperlink r:id="rId63" w:tooltip="consultantplus://offline/ref=C2CEB93BE1AC4A5AB07C97D9D5A5E1ED88CD88FA65E277E60AF5A7739A28B1557BE0015FF3392CD93777C7750FC249646AC7D8B826B3o62D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УК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РФ дополнительные меры защиты для лиц предпенсионного возраста, придав этим мерам значимый характер.</w:t>
      </w:r>
    </w:p>
    <w:p w:rsidR="00951866" w:rsidRDefault="009518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51866" w:rsidRDefault="009B300C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Гарантии при прохождении диспансеризации</w:t>
      </w:r>
    </w:p>
    <w:p w:rsidR="00951866" w:rsidRDefault="00951866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1866" w:rsidRDefault="009B300C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Федеральный закон № 353-ФЗ от 03.10.2018 дополняет главу 28 ТК РФ новой </w:t>
      </w:r>
      <w:hyperlink r:id="rId64" w:tooltip="consultantplus://offline/ref=C2CEB93BE1AC4A5AB07C97D9D5A5E1ED88CD81FA6EEF77E60AF5A7739A28B1557BE0015FF53826D93777C7750FC249646AC7D8B826B3o62DM" w:history="1">
        <w:r>
          <w:rPr>
            <w:rStyle w:val="InternetLink"/>
            <w:rFonts w:ascii="Times New Roman" w:hAnsi="Times New Roman" w:cs="Times New Roman"/>
            <w:sz w:val="24"/>
            <w:szCs w:val="24"/>
          </w:rPr>
          <w:t>статьей 185.1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«Гарантии работникам при прохождении диспансеризации».</w:t>
      </w:r>
    </w:p>
    <w:p w:rsidR="00951866" w:rsidRDefault="009B30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дополнение касается всех работников. Но работники предпенсионного возраста выделены особенно.</w:t>
      </w:r>
    </w:p>
    <w:p w:rsidR="00951866" w:rsidRDefault="009B300C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Итак, работники при прохождении диспансеризации имеют право на освобождение от </w:t>
      </w:r>
      <w:r>
        <w:rPr>
          <w:rFonts w:ascii="Times New Roman" w:hAnsi="Times New Roman" w:cs="Times New Roman"/>
          <w:sz w:val="24"/>
          <w:szCs w:val="24"/>
        </w:rPr>
        <w:t>работы на один рабочий день один раз в три года с сохранением за ними места работы (должности) и среднего заработка, а работники пенсионного и предпенсионного возраста – на два рабочих дня один раз в год с сохранением за ними места работы (должности) и сре</w:t>
      </w:r>
      <w:r>
        <w:rPr>
          <w:rFonts w:ascii="Times New Roman" w:hAnsi="Times New Roman" w:cs="Times New Roman"/>
          <w:sz w:val="24"/>
          <w:szCs w:val="24"/>
        </w:rPr>
        <w:t>днего заработка.</w:t>
      </w:r>
    </w:p>
    <w:p w:rsidR="00951866" w:rsidRDefault="009B30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Условие одно: диспансеризация должна проводиться в порядке, предусмотренном законодательством в сфере охраны здоровья.</w:t>
      </w:r>
    </w:p>
    <w:p w:rsidR="00951866" w:rsidRDefault="009B300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Дни освобождения от работы для прохождения диспансеризации должны быть согласованы с работодателем. Самовольно их брать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не получится. Работнику, чтобы его отпустили на диспансеризацию, нужно писать заявление.</w:t>
      </w:r>
    </w:p>
    <w:sectPr w:rsidR="00951866" w:rsidSect="00951866">
      <w:pgSz w:w="11906" w:h="16838"/>
      <w:pgMar w:top="1134" w:right="851" w:bottom="1134" w:left="1134" w:header="0" w:footer="0" w:gutter="0"/>
      <w:cols w:space="1701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00C" w:rsidRDefault="009B300C">
      <w:pPr>
        <w:spacing w:after="0" w:line="240" w:lineRule="auto"/>
      </w:pPr>
      <w:r>
        <w:separator/>
      </w:r>
    </w:p>
  </w:endnote>
  <w:endnote w:type="continuationSeparator" w:id="1">
    <w:p w:rsidR="009B300C" w:rsidRDefault="009B30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Malgun Gothic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00C" w:rsidRDefault="009B300C">
      <w:pPr>
        <w:spacing w:after="0" w:line="240" w:lineRule="auto"/>
      </w:pPr>
      <w:r>
        <w:separator/>
      </w:r>
    </w:p>
  </w:footnote>
  <w:footnote w:type="continuationSeparator" w:id="1">
    <w:p w:rsidR="009B300C" w:rsidRDefault="009B30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1866"/>
    <w:rsid w:val="00951866"/>
    <w:rsid w:val="009B300C"/>
    <w:rsid w:val="00A14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866"/>
    <w:pPr>
      <w:spacing w:after="200" w:line="276" w:lineRule="auto"/>
    </w:pPr>
    <w:rPr>
      <w:rFonts w:ascii="Calibri" w:eastAsia="Calibri" w:hAnsi="Calibri" w:cs="Times New Roman"/>
      <w:sz w:val="22"/>
      <w:szCs w:val="22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951866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Heading1"/>
    <w:uiPriority w:val="9"/>
    <w:rsid w:val="00951866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951866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Heading2"/>
    <w:uiPriority w:val="9"/>
    <w:rsid w:val="00951866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951866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Heading3"/>
    <w:uiPriority w:val="9"/>
    <w:rsid w:val="00951866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951866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rsid w:val="00951866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951866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Heading5"/>
    <w:uiPriority w:val="9"/>
    <w:rsid w:val="00951866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951866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link w:val="Heading6"/>
    <w:uiPriority w:val="9"/>
    <w:rsid w:val="00951866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951866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link w:val="Heading7"/>
    <w:uiPriority w:val="9"/>
    <w:rsid w:val="00951866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951866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link w:val="Heading8"/>
    <w:uiPriority w:val="9"/>
    <w:rsid w:val="00951866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951866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Heading9"/>
    <w:uiPriority w:val="9"/>
    <w:rsid w:val="00951866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951866"/>
    <w:pPr>
      <w:ind w:left="720"/>
      <w:contextualSpacing/>
    </w:pPr>
  </w:style>
  <w:style w:type="paragraph" w:styleId="a4">
    <w:name w:val="No Spacing"/>
    <w:uiPriority w:val="1"/>
    <w:qFormat/>
    <w:rsid w:val="00951866"/>
  </w:style>
  <w:style w:type="paragraph" w:styleId="a5">
    <w:name w:val="Title"/>
    <w:basedOn w:val="a"/>
    <w:next w:val="a"/>
    <w:link w:val="a6"/>
    <w:uiPriority w:val="10"/>
    <w:qFormat/>
    <w:rsid w:val="00951866"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951866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951866"/>
    <w:pPr>
      <w:spacing w:before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951866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951866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951866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95186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951866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951866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951866"/>
  </w:style>
  <w:style w:type="paragraph" w:customStyle="1" w:styleId="Footer">
    <w:name w:val="Footer"/>
    <w:basedOn w:val="a"/>
    <w:link w:val="CaptionChar"/>
    <w:uiPriority w:val="99"/>
    <w:unhideWhenUsed/>
    <w:rsid w:val="00951866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951866"/>
  </w:style>
  <w:style w:type="character" w:customStyle="1" w:styleId="CaptionChar">
    <w:name w:val="Caption Char"/>
    <w:link w:val="Footer"/>
    <w:uiPriority w:val="99"/>
    <w:rsid w:val="00951866"/>
  </w:style>
  <w:style w:type="table" w:styleId="ab">
    <w:name w:val="Table Grid"/>
    <w:uiPriority w:val="59"/>
    <w:rsid w:val="0095186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951866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951866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auto"/>
      </w:tcPr>
    </w:tblStylePr>
    <w:tblStylePr w:type="band1Horz">
      <w:tblPr/>
      <w:tcPr>
        <w:shd w:val="clear" w:color="F2F2F2" w:themeColor="text1" w:themeTint="D" w:fill="auto"/>
      </w:tcPr>
    </w:tblStylePr>
  </w:style>
  <w:style w:type="table" w:customStyle="1" w:styleId="PlainTable2">
    <w:name w:val="Plain Table 2"/>
    <w:uiPriority w:val="59"/>
    <w:rsid w:val="00951866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rsid w:val="00951866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PlainTable4">
    <w:name w:val="Plain Table 4"/>
    <w:uiPriority w:val="99"/>
    <w:rsid w:val="00951866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PlainTable5">
    <w:name w:val="Plain Table 5"/>
    <w:uiPriority w:val="99"/>
    <w:rsid w:val="00951866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GridTable1Light">
    <w:name w:val="Grid Table 1 Light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rsid w:val="00951866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uiPriority w:val="99"/>
    <w:rsid w:val="00951866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2-Accent2">
    <w:name w:val="Grid Table 2 - Accent 2"/>
    <w:uiPriority w:val="99"/>
    <w:rsid w:val="00951866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2-Accent3">
    <w:name w:val="Grid Table 2 - Accent 3"/>
    <w:uiPriority w:val="99"/>
    <w:rsid w:val="00951866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2-Accent4">
    <w:name w:val="Grid Table 2 - Accent 4"/>
    <w:uiPriority w:val="99"/>
    <w:rsid w:val="00951866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2-Accent5">
    <w:name w:val="Grid Table 2 - Accent 5"/>
    <w:uiPriority w:val="99"/>
    <w:rsid w:val="00951866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2-Accent6">
    <w:name w:val="Grid Table 2 - Accent 6"/>
    <w:uiPriority w:val="99"/>
    <w:rsid w:val="00951866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GridTable3">
    <w:name w:val="Grid Table 3"/>
    <w:uiPriority w:val="99"/>
    <w:rsid w:val="00951866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uiPriority w:val="99"/>
    <w:rsid w:val="00951866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3-Accent2">
    <w:name w:val="Grid Table 3 - Accent 2"/>
    <w:uiPriority w:val="99"/>
    <w:rsid w:val="00951866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3-Accent3">
    <w:name w:val="Grid Table 3 - Accent 3"/>
    <w:uiPriority w:val="99"/>
    <w:rsid w:val="00951866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3-Accent4">
    <w:name w:val="Grid Table 3 - Accent 4"/>
    <w:uiPriority w:val="99"/>
    <w:rsid w:val="00951866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3-Accent5">
    <w:name w:val="Grid Table 3 - Accent 5"/>
    <w:uiPriority w:val="99"/>
    <w:rsid w:val="00951866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3-Accent6">
    <w:name w:val="Grid Table 3 - Accent 6"/>
    <w:uiPriority w:val="99"/>
    <w:rsid w:val="00951866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GridTable4">
    <w:name w:val="Grid Table 4"/>
    <w:uiPriority w:val="59"/>
    <w:rsid w:val="00951866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uiPriority w:val="59"/>
    <w:rsid w:val="00951866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</w:style>
  <w:style w:type="table" w:customStyle="1" w:styleId="GridTable4-Accent2">
    <w:name w:val="Grid Table 4 - Accent 2"/>
    <w:uiPriority w:val="59"/>
    <w:rsid w:val="00951866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4-Accent3">
    <w:name w:val="Grid Table 4 - Accent 3"/>
    <w:uiPriority w:val="59"/>
    <w:rsid w:val="00951866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4-Accent4">
    <w:name w:val="Grid Table 4 - Accent 4"/>
    <w:uiPriority w:val="59"/>
    <w:rsid w:val="00951866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4-Accent5">
    <w:name w:val="Grid Table 4 - Accent 5"/>
    <w:uiPriority w:val="59"/>
    <w:rsid w:val="00951866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4-Accent6">
    <w:name w:val="Grid Table 4 - Accent 6"/>
    <w:uiPriority w:val="59"/>
    <w:rsid w:val="00951866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GridTable5Dark">
    <w:name w:val="Grid Table 5 Dark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band1Vert">
      <w:tblPr/>
      <w:tcPr>
        <w:shd w:val="clear" w:color="AEC4E0" w:themeColor="accent1" w:themeTint="75" w:fill="auto"/>
      </w:tcPr>
    </w:tblStylePr>
    <w:tblStylePr w:type="band1Horz">
      <w:tblPr/>
      <w:tcPr>
        <w:shd w:val="clear" w:color="AEC4E0" w:themeColor="accent1" w:themeTint="75" w:fill="auto"/>
      </w:tcPr>
    </w:tblStylePr>
  </w:style>
  <w:style w:type="table" w:customStyle="1" w:styleId="GridTable5Dark-Accent2">
    <w:name w:val="Grid Table 5 Dark - Accent 2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band1Vert">
      <w:tblPr/>
      <w:tcPr>
        <w:shd w:val="clear" w:color="E2AEAD" w:themeColor="accent2" w:themeTint="75" w:fill="auto"/>
      </w:tcPr>
    </w:tblStylePr>
    <w:tblStylePr w:type="band1Horz">
      <w:tblPr/>
      <w:tcPr>
        <w:shd w:val="clear" w:color="E2AEAD" w:themeColor="accent2" w:themeTint="75" w:fill="auto"/>
      </w:tcPr>
    </w:tblStylePr>
  </w:style>
  <w:style w:type="table" w:customStyle="1" w:styleId="GridTable5Dark-Accent3">
    <w:name w:val="Grid Table 5 Dark - Accent 3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band1Vert">
      <w:tblPr/>
      <w:tcPr>
        <w:shd w:val="clear" w:color="D0DFB2" w:themeColor="accent3" w:themeTint="75" w:fill="auto"/>
      </w:tcPr>
    </w:tblStylePr>
    <w:tblStylePr w:type="band1Horz">
      <w:tblPr/>
      <w:tcPr>
        <w:shd w:val="clear" w:color="D0DFB2" w:themeColor="accent3" w:themeTint="75" w:fill="auto"/>
      </w:tcPr>
    </w:tblStylePr>
  </w:style>
  <w:style w:type="table" w:customStyle="1" w:styleId="GridTable5Dark-Accent4">
    <w:name w:val="Grid Table 5 Dark- Accent 4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band1Vert">
      <w:tblPr/>
      <w:tcPr>
        <w:shd w:val="clear" w:color="C4B7D4" w:themeColor="accent4" w:themeTint="75" w:fill="auto"/>
      </w:tcPr>
    </w:tblStylePr>
    <w:tblStylePr w:type="band1Horz">
      <w:tblPr/>
      <w:tcPr>
        <w:shd w:val="clear" w:color="C4B7D4" w:themeColor="accent4" w:themeTint="75" w:fill="auto"/>
      </w:tcPr>
    </w:tblStylePr>
  </w:style>
  <w:style w:type="table" w:customStyle="1" w:styleId="GridTable5Dark-Accent5">
    <w:name w:val="Grid Table 5 Dark - Accent 5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band1Vert">
      <w:tblPr/>
      <w:tcPr>
        <w:shd w:val="clear" w:color="ACD8E4" w:themeColor="accent5" w:themeTint="75" w:fill="auto"/>
      </w:tcPr>
    </w:tblStylePr>
    <w:tblStylePr w:type="band1Horz">
      <w:tblPr/>
      <w:tcPr>
        <w:shd w:val="clear" w:color="ACD8E4" w:themeColor="accent5" w:themeTint="75" w:fill="auto"/>
      </w:tcPr>
    </w:tblStylePr>
  </w:style>
  <w:style w:type="table" w:customStyle="1" w:styleId="GridTable5Dark-Accent6">
    <w:name w:val="Grid Table 5 Dark - Accent 6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band1Vert">
      <w:tblPr/>
      <w:tcPr>
        <w:shd w:val="clear" w:color="FBCEAA" w:themeColor="accent6" w:themeTint="75" w:fill="auto"/>
      </w:tcPr>
    </w:tblStylePr>
    <w:tblStylePr w:type="band1Horz">
      <w:tblPr/>
      <w:tcPr>
        <w:shd w:val="clear" w:color="FBCEAA" w:themeColor="accent6" w:themeTint="75" w:fill="auto"/>
      </w:tcPr>
    </w:tblStylePr>
  </w:style>
  <w:style w:type="table" w:customStyle="1" w:styleId="GridTable6Colorful">
    <w:name w:val="Grid Table 6 Colorful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rsid w:val="00951866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951866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951866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951866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951866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951866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951866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rsid w:val="00951866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uiPriority w:val="99"/>
    <w:rsid w:val="00951866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tblPr/>
      <w:tcPr>
        <w:shd w:val="clear" w:color="D2DFEE" w:themeColor="accent1" w:themeTint="40" w:fill="auto"/>
      </w:tcPr>
    </w:tblStylePr>
  </w:style>
  <w:style w:type="table" w:customStyle="1" w:styleId="ListTable1Light-Accent2">
    <w:name w:val="List Table 1 Light - Accent 2"/>
    <w:uiPriority w:val="99"/>
    <w:rsid w:val="00951866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tblPr/>
      <w:tcPr>
        <w:shd w:val="clear" w:color="EFD2D2" w:themeColor="accent2" w:themeTint="40" w:fill="auto"/>
      </w:tcPr>
    </w:tblStylePr>
  </w:style>
  <w:style w:type="table" w:customStyle="1" w:styleId="ListTable1Light-Accent3">
    <w:name w:val="List Table 1 Light - Accent 3"/>
    <w:uiPriority w:val="99"/>
    <w:rsid w:val="00951866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tblPr/>
      <w:tcPr>
        <w:shd w:val="clear" w:color="E5EED5" w:themeColor="accent3" w:themeTint="40" w:fill="auto"/>
      </w:tcPr>
    </w:tblStylePr>
  </w:style>
  <w:style w:type="table" w:customStyle="1" w:styleId="ListTable1Light-Accent4">
    <w:name w:val="List Table 1 Light - Accent 4"/>
    <w:uiPriority w:val="99"/>
    <w:rsid w:val="00951866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tblPr/>
      <w:tcPr>
        <w:shd w:val="clear" w:color="DFD8E7" w:themeColor="accent4" w:themeTint="40" w:fill="auto"/>
      </w:tcPr>
    </w:tblStylePr>
  </w:style>
  <w:style w:type="table" w:customStyle="1" w:styleId="ListTable1Light-Accent5">
    <w:name w:val="List Table 1 Light - Accent 5"/>
    <w:uiPriority w:val="99"/>
    <w:rsid w:val="00951866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tblPr/>
      <w:tcPr>
        <w:shd w:val="clear" w:color="D1EAF0" w:themeColor="accent5" w:themeTint="40" w:fill="auto"/>
      </w:tcPr>
    </w:tblStylePr>
  </w:style>
  <w:style w:type="table" w:customStyle="1" w:styleId="ListTable1Light-Accent6">
    <w:name w:val="List Table 1 Light - Accent 6"/>
    <w:uiPriority w:val="99"/>
    <w:rsid w:val="00951866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tblPr/>
      <w:tcPr>
        <w:shd w:val="clear" w:color="FDE4D0" w:themeColor="accent6" w:themeTint="40" w:fill="auto"/>
      </w:tcPr>
    </w:tblStylePr>
  </w:style>
  <w:style w:type="table" w:customStyle="1" w:styleId="ListTable2">
    <w:name w:val="List Table 2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2-Accent2">
    <w:name w:val="List Table 2 - Accent 2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2-Accent3">
    <w:name w:val="List Table 2 - Accent 3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2-Accent4">
    <w:name w:val="List Table 2 - Accent 4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2-Accent5">
    <w:name w:val="List Table 2 - Accent 5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2-Accent6">
    <w:name w:val="List Table 2 - Accent 6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ListTable3">
    <w:name w:val="List Table 3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4-Accent2">
    <w:name w:val="List Table 4 - Accent 2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4-Accent3">
    <w:name w:val="List Table 4 - Accent 3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4-Accent4">
    <w:name w:val="List Table 4 - Accent 4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4-Accent5">
    <w:name w:val="List Table 4 - Accent 5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4-Accent6">
    <w:name w:val="List Table 4 - Accent 6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ListTable5Dark">
    <w:name w:val="List Table 5 Dark"/>
    <w:uiPriority w:val="99"/>
    <w:rsid w:val="00951866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uiPriority w:val="99"/>
    <w:rsid w:val="00951866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</w:style>
  <w:style w:type="table" w:customStyle="1" w:styleId="ListTable5Dark-Accent2">
    <w:name w:val="List Table 5 Dark - Accent 2"/>
    <w:uiPriority w:val="99"/>
    <w:rsid w:val="00951866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</w:style>
  <w:style w:type="table" w:customStyle="1" w:styleId="ListTable5Dark-Accent3">
    <w:name w:val="List Table 5 Dark - Accent 3"/>
    <w:uiPriority w:val="99"/>
    <w:rsid w:val="00951866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</w:style>
  <w:style w:type="table" w:customStyle="1" w:styleId="ListTable5Dark-Accent4">
    <w:name w:val="List Table 5 Dark - Accent 4"/>
    <w:uiPriority w:val="99"/>
    <w:rsid w:val="00951866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</w:style>
  <w:style w:type="table" w:customStyle="1" w:styleId="ListTable5Dark-Accent5">
    <w:name w:val="List Table 5 Dark - Accent 5"/>
    <w:uiPriority w:val="99"/>
    <w:rsid w:val="00951866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</w:style>
  <w:style w:type="table" w:customStyle="1" w:styleId="ListTable5Dark-Accent6">
    <w:name w:val="List Table 5 Dark - Accent 6"/>
    <w:uiPriority w:val="99"/>
    <w:rsid w:val="00951866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auto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</w:style>
  <w:style w:type="table" w:customStyle="1" w:styleId="ListTable6Colorful">
    <w:name w:val="List Table 6 Colorful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rsid w:val="00951866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951866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951866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951866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951866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951866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951866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951866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Lined-Accent1">
    <w:name w:val="Lined - Accent 1"/>
    <w:uiPriority w:val="99"/>
    <w:rsid w:val="00951866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Lined-Accent2">
    <w:name w:val="Lined - Accent 2"/>
    <w:uiPriority w:val="99"/>
    <w:rsid w:val="00951866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Lined-Accent3">
    <w:name w:val="Lined - Accent 3"/>
    <w:uiPriority w:val="99"/>
    <w:rsid w:val="00951866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Lined-Accent4">
    <w:name w:val="Lined - Accent 4"/>
    <w:uiPriority w:val="99"/>
    <w:rsid w:val="00951866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Lined-Accent5">
    <w:name w:val="Lined - Accent 5"/>
    <w:uiPriority w:val="99"/>
    <w:rsid w:val="00951866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Lined-Accent6">
    <w:name w:val="Lined - Accent 6"/>
    <w:uiPriority w:val="99"/>
    <w:rsid w:val="00951866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Lined-Accent">
    <w:name w:val="Bordered &amp; Lined - Accent"/>
    <w:uiPriority w:val="99"/>
    <w:rsid w:val="00951866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BorderedLined-Accent1">
    <w:name w:val="Bordered &amp; Lined - Accent 1"/>
    <w:uiPriority w:val="99"/>
    <w:rsid w:val="00951866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BorderedLined-Accent2">
    <w:name w:val="Bordered &amp; Lined - Accent 2"/>
    <w:uiPriority w:val="99"/>
    <w:rsid w:val="00951866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BorderedLined-Accent3">
    <w:name w:val="Bordered &amp; Lined - Accent 3"/>
    <w:uiPriority w:val="99"/>
    <w:rsid w:val="00951866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BorderedLined-Accent4">
    <w:name w:val="Bordered &amp; Lined - Accent 4"/>
    <w:uiPriority w:val="99"/>
    <w:rsid w:val="00951866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BorderedLined-Accent5">
    <w:name w:val="Bordered &amp; Lined - Accent 5"/>
    <w:uiPriority w:val="99"/>
    <w:rsid w:val="00951866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BorderedLined-Accent6">
    <w:name w:val="Bordered &amp; Lined - Accent 6"/>
    <w:uiPriority w:val="99"/>
    <w:rsid w:val="00951866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">
    <w:name w:val="Bordered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951866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uiPriority w:val="99"/>
    <w:unhideWhenUsed/>
    <w:rsid w:val="00951866"/>
    <w:rPr>
      <w:color w:val="0000FF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951866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sid w:val="00951866"/>
    <w:rPr>
      <w:sz w:val="18"/>
    </w:rPr>
  </w:style>
  <w:style w:type="character" w:styleId="af">
    <w:name w:val="footnote reference"/>
    <w:uiPriority w:val="99"/>
    <w:unhideWhenUsed/>
    <w:rsid w:val="00951866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951866"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sid w:val="00951866"/>
    <w:rPr>
      <w:sz w:val="20"/>
    </w:rPr>
  </w:style>
  <w:style w:type="character" w:styleId="af2">
    <w:name w:val="endnote reference"/>
    <w:uiPriority w:val="99"/>
    <w:semiHidden/>
    <w:unhideWhenUsed/>
    <w:rsid w:val="00951866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951866"/>
    <w:pPr>
      <w:spacing w:after="57"/>
    </w:pPr>
  </w:style>
  <w:style w:type="paragraph" w:styleId="21">
    <w:name w:val="toc 2"/>
    <w:basedOn w:val="a"/>
    <w:next w:val="a"/>
    <w:uiPriority w:val="39"/>
    <w:unhideWhenUsed/>
    <w:rsid w:val="00951866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951866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951866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951866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951866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951866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951866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951866"/>
    <w:pPr>
      <w:spacing w:after="57"/>
      <w:ind w:left="2268"/>
    </w:pPr>
  </w:style>
  <w:style w:type="paragraph" w:styleId="af3">
    <w:name w:val="TOC Heading"/>
    <w:uiPriority w:val="39"/>
    <w:unhideWhenUsed/>
    <w:rsid w:val="00951866"/>
  </w:style>
  <w:style w:type="paragraph" w:styleId="af4">
    <w:name w:val="table of figures"/>
    <w:basedOn w:val="a"/>
    <w:next w:val="a"/>
    <w:uiPriority w:val="99"/>
    <w:unhideWhenUsed/>
    <w:rsid w:val="00951866"/>
    <w:pPr>
      <w:spacing w:after="0"/>
    </w:pPr>
  </w:style>
  <w:style w:type="character" w:customStyle="1" w:styleId="WW8Num1z0">
    <w:name w:val="WW8Num1z0"/>
    <w:qFormat/>
    <w:rsid w:val="00951866"/>
    <w:rPr>
      <w:rFonts w:ascii="Symbol" w:hAnsi="Symbol" w:cs="Symbol"/>
      <w:sz w:val="20"/>
    </w:rPr>
  </w:style>
  <w:style w:type="character" w:customStyle="1" w:styleId="WW8Num1z1">
    <w:name w:val="WW8Num1z1"/>
    <w:qFormat/>
    <w:rsid w:val="00951866"/>
    <w:rPr>
      <w:rFonts w:ascii="Courier New" w:hAnsi="Courier New" w:cs="Courier New"/>
      <w:sz w:val="20"/>
    </w:rPr>
  </w:style>
  <w:style w:type="character" w:customStyle="1" w:styleId="WW8Num1z2">
    <w:name w:val="WW8Num1z2"/>
    <w:qFormat/>
    <w:rsid w:val="00951866"/>
    <w:rPr>
      <w:rFonts w:ascii="Wingdings" w:hAnsi="Wingdings" w:cs="Wingdings"/>
      <w:sz w:val="20"/>
    </w:rPr>
  </w:style>
  <w:style w:type="character" w:customStyle="1" w:styleId="InternetLink">
    <w:name w:val="Internet Link"/>
    <w:rsid w:val="00951866"/>
    <w:rPr>
      <w:color w:val="000080"/>
      <w:u w:val="single"/>
    </w:rPr>
  </w:style>
  <w:style w:type="paragraph" w:customStyle="1" w:styleId="Heading">
    <w:name w:val="Heading"/>
    <w:basedOn w:val="a"/>
    <w:next w:val="af5"/>
    <w:qFormat/>
    <w:rsid w:val="00951866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f5">
    <w:name w:val="Body Text"/>
    <w:basedOn w:val="a"/>
    <w:rsid w:val="00951866"/>
    <w:pPr>
      <w:spacing w:after="140"/>
    </w:pPr>
  </w:style>
  <w:style w:type="paragraph" w:styleId="af6">
    <w:name w:val="List"/>
    <w:basedOn w:val="af5"/>
    <w:rsid w:val="00951866"/>
  </w:style>
  <w:style w:type="paragraph" w:customStyle="1" w:styleId="Caption">
    <w:name w:val="Caption"/>
    <w:basedOn w:val="a"/>
    <w:qFormat/>
    <w:rsid w:val="00951866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951866"/>
    <w:pPr>
      <w:suppressLineNumbers/>
    </w:pPr>
  </w:style>
  <w:style w:type="paragraph" w:customStyle="1" w:styleId="ConsPlusNormal">
    <w:name w:val="ConsPlusNormal"/>
    <w:qFormat/>
    <w:rsid w:val="00951866"/>
    <w:pPr>
      <w:widowControl w:val="0"/>
    </w:pPr>
    <w:rPr>
      <w:rFonts w:ascii="Calibri" w:eastAsia="Times New Roman" w:hAnsi="Calibri" w:cs="Calibri"/>
      <w:sz w:val="22"/>
      <w:szCs w:val="20"/>
      <w:lang w:val="ru-RU" w:bidi="ar-SA"/>
    </w:rPr>
  </w:style>
  <w:style w:type="paragraph" w:customStyle="1" w:styleId="ConsPlusTitle">
    <w:name w:val="ConsPlusTitle"/>
    <w:qFormat/>
    <w:rsid w:val="00951866"/>
    <w:pPr>
      <w:widowControl w:val="0"/>
    </w:pPr>
    <w:rPr>
      <w:rFonts w:ascii="Calibri" w:eastAsia="Times New Roman" w:hAnsi="Calibri" w:cs="Calibri"/>
      <w:b/>
      <w:sz w:val="22"/>
      <w:szCs w:val="20"/>
      <w:lang w:val="ru-RU" w:bidi="ar-SA"/>
    </w:rPr>
  </w:style>
  <w:style w:type="paragraph" w:customStyle="1" w:styleId="ConsPlusTitlePage">
    <w:name w:val="ConsPlusTitlePage"/>
    <w:qFormat/>
    <w:rsid w:val="00951866"/>
    <w:pPr>
      <w:widowControl w:val="0"/>
    </w:pPr>
    <w:rPr>
      <w:rFonts w:ascii="Tahoma" w:eastAsia="Times New Roman" w:hAnsi="Tahoma" w:cs="Tahoma"/>
      <w:sz w:val="20"/>
      <w:szCs w:val="20"/>
      <w:lang w:val="ru-RU" w:bidi="ar-SA"/>
    </w:rPr>
  </w:style>
  <w:style w:type="paragraph" w:styleId="af7">
    <w:name w:val="Normal (Web)"/>
    <w:basedOn w:val="a"/>
    <w:qFormat/>
    <w:rsid w:val="00951866"/>
    <w:pPr>
      <w:spacing w:after="13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TableContents">
    <w:name w:val="Table Contents"/>
    <w:basedOn w:val="a"/>
    <w:qFormat/>
    <w:rsid w:val="00951866"/>
    <w:pPr>
      <w:suppressLineNumbers/>
    </w:pPr>
  </w:style>
  <w:style w:type="paragraph" w:customStyle="1" w:styleId="TableHeading">
    <w:name w:val="Table Heading"/>
    <w:basedOn w:val="TableContents"/>
    <w:qFormat/>
    <w:rsid w:val="00951866"/>
    <w:pPr>
      <w:jc w:val="center"/>
    </w:pPr>
    <w:rPr>
      <w:b/>
      <w:bCs/>
    </w:rPr>
  </w:style>
  <w:style w:type="numbering" w:customStyle="1" w:styleId="WW8Num1">
    <w:name w:val="WW8Num1"/>
    <w:qFormat/>
    <w:rsid w:val="009518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C2CEB93BE1AC4A5AB07C97D9D5A5E1ED88CD88F962E077E60AF5A7739A28B15569E05950F43B31D26038812003oC29M" TargetMode="External"/><Relationship Id="rId18" Type="http://schemas.openxmlformats.org/officeDocument/2006/relationships/hyperlink" Target="consultantplus://offline/ref=C2CEB93BE1AC4A5AB07C97D9D5A5E1ED88CD88F962E077E60AF5A7739A28B1557BE0015CF6392CD0652DD7714695467868DAC6B938B064FEo022M" TargetMode="External"/><Relationship Id="rId26" Type="http://schemas.openxmlformats.org/officeDocument/2006/relationships/hyperlink" Target="consultantplus://offline/ref=C2CEB93BE1AC4A5AB07C97D9D5A5E1ED88CD88FA65E477E60AF5A7739A28B1557BE0015CF63024863262D62D00C2557A69DAC4BA27oB2BM" TargetMode="External"/><Relationship Id="rId39" Type="http://schemas.openxmlformats.org/officeDocument/2006/relationships/hyperlink" Target="consultantplus://offline/ref=C2CEB93BE1AC4A5AB07C97D9D5A5E1ED88CD88F962E077E60AF5A7739A28B1557BE0015CF6392CD06A2DD7714695467868DAC6B938B064FEo022M" TargetMode="External"/><Relationship Id="rId21" Type="http://schemas.openxmlformats.org/officeDocument/2006/relationships/hyperlink" Target="consultantplus://offline/ref=C2CEB93BE1AC4A5AB07C97D9D5A5E1ED88CD88FA65E477E60AF5A7739A28B1557BE00155FF327B8327738E2200DE4B7974C6C6BBo22FM" TargetMode="External"/><Relationship Id="rId34" Type="http://schemas.openxmlformats.org/officeDocument/2006/relationships/hyperlink" Target="consultantplus://offline/ref=C2CEB93BE1AC4A5AB07C97D9D5A5E1ED88CD88F962E077E60AF5A7739A28B1557BE0015CF6392DD3612DD7714695467868DAC6B938B064FEo022M" TargetMode="External"/><Relationship Id="rId42" Type="http://schemas.openxmlformats.org/officeDocument/2006/relationships/hyperlink" Target="consultantplus://offline/ref=C2CEB93BE1AC4A5AB07C97D9D5A5E1ED88CD88FA65E477E60AF5A7739A28B1557BE0015CF6392EDA6A2DD7714695467868DAC6B938B064FEo022M" TargetMode="External"/><Relationship Id="rId47" Type="http://schemas.openxmlformats.org/officeDocument/2006/relationships/hyperlink" Target="consultantplus://offline/ref=C2CEB93BE1AC4A5AB07C97D9D5A5E1ED88CD88FA65E477E60AF5A7739A28B15569E05950F43B31D26038812003oC29M" TargetMode="External"/><Relationship Id="rId50" Type="http://schemas.openxmlformats.org/officeDocument/2006/relationships/hyperlink" Target="consultantplus://offline/ref=C2CEB93BE1AC4A5AB07C97D9D5A5E1ED88CD80F062E377E60AF5A7739A28B1557BE0015BF23024863262D62D00C2557A69DAC4BA27oB2BM" TargetMode="External"/><Relationship Id="rId55" Type="http://schemas.openxmlformats.org/officeDocument/2006/relationships/hyperlink" Target="consultantplus://offline/ref=C2CEB93BE1AC4A5AB07C97D9D5A5E1ED88CD80F062E377E60AF5A7739A28B1557BE0015BF33D24863262D62D00C2557A69DAC4BA27oB2BM" TargetMode="External"/><Relationship Id="rId63" Type="http://schemas.openxmlformats.org/officeDocument/2006/relationships/hyperlink" Target="consultantplus://offline/ref=C2CEB93BE1AC4A5AB07C97D9D5A5E1ED88CD88FA65E277E60AF5A7739A28B1557BE0015FF3392CD93777C7750FC249646AC7D8B826B3o62DM" TargetMode="External"/><Relationship Id="rId7" Type="http://schemas.openxmlformats.org/officeDocument/2006/relationships/hyperlink" Target="consultantplus://offline/ref=C2CEB93BE1AC4A5AB07C97D9D5A5E1ED88CD88F962E077E60AF5A7739A28B15569E05950F43B31D26038812003oC29M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C2CEB93BE1AC4A5AB07C97D9D5A5E1ED88CD88FA65E477E60AF5A7739A28B1557BE00155FE327B8327738E2200DE4B7974C6C6BBo22FM" TargetMode="External"/><Relationship Id="rId20" Type="http://schemas.openxmlformats.org/officeDocument/2006/relationships/hyperlink" Target="consultantplus://offline/ref=C2CEB93BE1AC4A5AB07C97D9D5A5E1ED88CD88FA65E477E60AF5A7739A28B15569E05950F43B31D26038812003oC29M" TargetMode="External"/><Relationship Id="rId29" Type="http://schemas.openxmlformats.org/officeDocument/2006/relationships/hyperlink" Target="consultantplus://offline/ref=C2CEB93BE1AC4A5AB07C97D9D5A5E1ED88CD88F962E077E60AF5A7739A28B1557BE0015CF6392CD0622DD7714695467868DAC6B938B064FEo022M" TargetMode="External"/><Relationship Id="rId41" Type="http://schemas.openxmlformats.org/officeDocument/2006/relationships/hyperlink" Target="consultantplus://offline/ref=C2CEB93BE1AC4A5AB07C97D9D5A5E1ED88CD88FA65E477E60AF5A7739A28B1557BE0015CF6392ED56A2DD7714695467868DAC6B938B064FEo022M" TargetMode="External"/><Relationship Id="rId54" Type="http://schemas.openxmlformats.org/officeDocument/2006/relationships/hyperlink" Target="consultantplus://offline/ref=C2CEB93BE1AC4A5AB07C97D9D5A5E1ED88CD80F062E377E60AF5A7739A28B1557BE0015EF03B24863262D62D00C2557A69DAC4BA27oB2BM" TargetMode="External"/><Relationship Id="rId62" Type="http://schemas.openxmlformats.org/officeDocument/2006/relationships/hyperlink" Target="consultantplus://offline/ref=C2CEB93BE1AC4A5AB07C97D9D5A5E1ED88CD84F960E577E60AF5A7739A28B1557BE0015CFE302FD93777C7750FC249646AC7D8B826B3o62DM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2CEB93BE1AC4A5AB07C97D9D5A5E1ED88CD88F962E277E60AF5A7739A28B15569E05950F43B31D26038812003oC29M" TargetMode="External"/><Relationship Id="rId24" Type="http://schemas.openxmlformats.org/officeDocument/2006/relationships/hyperlink" Target="consultantplus://offline/ref=C2CEB93BE1AC4A5AB07C97D9D5A5E1ED88CD88F962E077E60AF5A7739A28B1557BE0015CF6392DD0622DD7714695467868DAC6B938B064FEo022M" TargetMode="External"/><Relationship Id="rId32" Type="http://schemas.openxmlformats.org/officeDocument/2006/relationships/hyperlink" Target="consultantplus://offline/ref=C2CEB93BE1AC4A5AB07C97D9D5A5E1ED88CD88FA65E477E60AF5A7739A28B1557BE0015CF63928D6602DD7714695467868DAC6B938B064FEo022M" TargetMode="External"/><Relationship Id="rId37" Type="http://schemas.openxmlformats.org/officeDocument/2006/relationships/hyperlink" Target="consultantplus://offline/ref=C2CEB93BE1AC4A5AB07C97D9D5A5E1ED88CD88FA65E477E60AF5A7739A28B1557BE0015CF13C24863262D62D00C2557A69DAC4BA27oB2BM" TargetMode="External"/><Relationship Id="rId40" Type="http://schemas.openxmlformats.org/officeDocument/2006/relationships/hyperlink" Target="consultantplus://offline/ref=C2CEB93BE1AC4A5AB07C97D9D5A5E1ED88CD88F962E077E60AF5A7739A28B1557BE0015CF6392CD1652DD7714695467868DAC6B938B064FEo022M" TargetMode="External"/><Relationship Id="rId45" Type="http://schemas.openxmlformats.org/officeDocument/2006/relationships/hyperlink" Target="consultantplus://offline/ref=C2CEB93BE1AC4A5AB07C97D9D5A5E1ED88CD80F062E377E60AF5A7739A28B1557BE0015BF43B24863262D62D00C2557A69DAC4BA27oB2BM" TargetMode="External"/><Relationship Id="rId53" Type="http://schemas.openxmlformats.org/officeDocument/2006/relationships/hyperlink" Target="consultantplus://offline/ref=C2CEB93BE1AC4A5AB07C97D9D5A5E1ED88CD80F062E377E60AF5A7739A28B1557BE0015BF33B24863262D62D00C2557A69DAC4BA27oB2BM" TargetMode="External"/><Relationship Id="rId58" Type="http://schemas.openxmlformats.org/officeDocument/2006/relationships/hyperlink" Target="consultantplus://offline/ref=C2CEB93BE1AC4A5AB07C97D9D5A5E1ED88CD88FA65E277E60AF5A7739A28B1557BE0015FF33929D93777C7750FC249646AC7D8B826B3o62DM" TargetMode="External"/><Relationship Id="rId66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C2CEB93BE1AC4A5AB07C97D9D5A5E1ED88CD88FA65E477E60AF5A7739A28B15569E05950F43B31D26038812003oC29M" TargetMode="External"/><Relationship Id="rId23" Type="http://schemas.openxmlformats.org/officeDocument/2006/relationships/hyperlink" Target="consultantplus://offline/ref=C2CEB93BE1AC4A5AB07C97D9D5A5E1ED88CD88FA65E477E60AF5A7739A28B1557BE0015CF6392FDB672DD7714695467868DAC6B938B064FEo022M" TargetMode="External"/><Relationship Id="rId28" Type="http://schemas.openxmlformats.org/officeDocument/2006/relationships/hyperlink" Target="consultantplus://offline/ref=C2CEB93BE1AC4A5AB07C97D9D5A5E1ED88CD81F96FEE77E60AF5A7739A28B15569E05950F43B31D26038812003oC29M" TargetMode="External"/><Relationship Id="rId36" Type="http://schemas.openxmlformats.org/officeDocument/2006/relationships/hyperlink" Target="consultantplus://offline/ref=C2CEB93BE1AC4A5AB07C97D9D5A5E1ED88CD88FA65E477E60AF5A7739A28B1557BE0015CF63C24863262D62D00C2557A69DAC4BA27oB2BM" TargetMode="External"/><Relationship Id="rId49" Type="http://schemas.openxmlformats.org/officeDocument/2006/relationships/hyperlink" Target="consultantplus://offline/ref=C2CEB93BE1AC4A5AB07C97D9D5A5E1ED88CD80F062E377E60AF5A7739A28B1557BE0015BF23124863262D62D00C2557A69DAC4BA27oB2BM" TargetMode="External"/><Relationship Id="rId57" Type="http://schemas.openxmlformats.org/officeDocument/2006/relationships/hyperlink" Target="consultantplus://offline/ref=C2CEB93BE1AC4A5AB07C97D9D5A5E1ED88CD88FA65E277E60AF5A7739A28B1557BE0015FF3392CD93777C7750FC249646AC7D8B826B3o62DM" TargetMode="External"/><Relationship Id="rId61" Type="http://schemas.openxmlformats.org/officeDocument/2006/relationships/hyperlink" Target="consultantplus://offline/ref=C2CEB93BE1AC4A5AB07C97D9D5A5E1ED88CD88FA65E277E60AF5A7739A28B1557BE0015FF3392CD93777C7750FC249646AC7D8B826B3o62DM" TargetMode="External"/><Relationship Id="rId10" Type="http://schemas.openxmlformats.org/officeDocument/2006/relationships/hyperlink" Target="consultantplus://offline/ref=C2CEB93BE1AC4A5AB07C97D9D5A5E1ED88CD88F962E077E60AF5A7739A28B15569E05950F43B31D26038812003oC29M" TargetMode="External"/><Relationship Id="rId19" Type="http://schemas.openxmlformats.org/officeDocument/2006/relationships/hyperlink" Target="consultantplus://offline/ref=C2CEB93BE1AC4A5AB07C97D9D5A5E1ED88CD88F962E077E60AF5A7739A28B1557BE0015CF6392CD0642DD7714695467868DAC6B938B064FEo022M" TargetMode="External"/><Relationship Id="rId31" Type="http://schemas.openxmlformats.org/officeDocument/2006/relationships/hyperlink" Target="consultantplus://offline/ref=C2CEB93BE1AC4A5AB07C97D9D5A5E1ED88CD88FA65E477E60AF5A7739A28B1557BE0015CF6392DD3652DD7714695467868DAC6B938B064FEo022M" TargetMode="External"/><Relationship Id="rId44" Type="http://schemas.openxmlformats.org/officeDocument/2006/relationships/hyperlink" Target="consultantplus://offline/ref=C2CEB93BE1AC4A5AB07C97D9D5A5E1ED88CD80F062E377E60AF5A7739A28B15569E05950F43B31D26038812003oC29M" TargetMode="External"/><Relationship Id="rId52" Type="http://schemas.openxmlformats.org/officeDocument/2006/relationships/hyperlink" Target="consultantplus://offline/ref=C2CEB93BE1AC4A5AB07C97D9D5A5E1ED88CD88FA65E477E60AF5A7739A28B1557BE0015CF6392FD5662DD7714695467868DAC6B938B064FEo022M" TargetMode="External"/><Relationship Id="rId60" Type="http://schemas.openxmlformats.org/officeDocument/2006/relationships/hyperlink" Target="consultantplus://offline/ref=C2CEB93BE1AC4A5AB07C97D9D5A5E1ED88CD88FA65E277E60AF5A7739A28B1557BE0015CF63927D36B2DD7714695467868DAC6B938B064FEo022M" TargetMode="External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2CEB93BE1AC4A5AB07C8BCAC8A5E1ED8ACA86F960E077E60AF5A7739A28B15569E05950F43B31D26038812003oC29M" TargetMode="External"/><Relationship Id="rId14" Type="http://schemas.openxmlformats.org/officeDocument/2006/relationships/hyperlink" Target="consultantplus://offline/ref=C2CEB93BE1AC4A5AB07C97D9D5A5E1ED88CD88F962E077E60AF5A7739A28B1557BE0015CF6392ED5652DD7714695467868DAC6B938B064FEo022M" TargetMode="External"/><Relationship Id="rId22" Type="http://schemas.openxmlformats.org/officeDocument/2006/relationships/hyperlink" Target="consultantplus://offline/ref=C2CEB93BE1AC4A5AB07C97D9D5A5E1ED88CD88FA65E477E60AF5A7739A28B1557BE0015CF6392FD56B2DD7714695467868DAC6B938B064FEo022M" TargetMode="External"/><Relationship Id="rId27" Type="http://schemas.openxmlformats.org/officeDocument/2006/relationships/hyperlink" Target="consultantplus://offline/ref=C2CEB93BE1AC4A5AB07C97D9D5A5E1ED88CD88FA65E477E60AF5A7739A28B1557BE0015CF6392BD1662DD7714695467868DAC6B938B064FEo022M" TargetMode="External"/><Relationship Id="rId30" Type="http://schemas.openxmlformats.org/officeDocument/2006/relationships/hyperlink" Target="consultantplus://offline/ref=C2CEB93BE1AC4A5AB07C97D9D5A5E1ED88CD88FA65E477E60AF5A7739A28B1557BE0015CF6392DD3662DD7714695467868DAC6B938B064FEo022M" TargetMode="External"/><Relationship Id="rId35" Type="http://schemas.openxmlformats.org/officeDocument/2006/relationships/hyperlink" Target="consultantplus://offline/ref=C2CEB93BE1AC4A5AB07C97D9D5A5E1ED88CD88FA65E477E60AF5A7739A28B1557BE0015CF63A24863262D62D00C2557A69DAC4BA27oB2BM" TargetMode="External"/><Relationship Id="rId43" Type="http://schemas.openxmlformats.org/officeDocument/2006/relationships/hyperlink" Target="consultantplus://offline/ref=C2CEB93BE1AC4A5AB07C97D9D5A5E1ED88CD88FA65E477E60AF5A7739A28B1557BE0015CF6392DD6632DD7714695467868DAC6B938B064FEo022M" TargetMode="External"/><Relationship Id="rId48" Type="http://schemas.openxmlformats.org/officeDocument/2006/relationships/hyperlink" Target="consultantplus://offline/ref=C2CEB93BE1AC4A5AB07C97D9D5A5E1ED88CD88FA65E477E60AF5A7739A28B15569E05950F43B31D26038812003oC29M" TargetMode="External"/><Relationship Id="rId56" Type="http://schemas.openxmlformats.org/officeDocument/2006/relationships/hyperlink" Target="consultantplus://offline/ref=C2CEB93BE1AC4A5AB07C97D9D5A5E1ED88CD88FA65E277E60AF5A7739A28B1557BE0015FF3392CD93777C7750FC249646AC7D8B826B3o62DM" TargetMode="External"/><Relationship Id="rId64" Type="http://schemas.openxmlformats.org/officeDocument/2006/relationships/hyperlink" Target="consultantplus://offline/ref=C2CEB93BE1AC4A5AB07C97D9D5A5E1ED88CD81FA6EEF77E60AF5A7739A28B1557BE0015FF53826D93777C7750FC249646AC7D8B826B3o62DM" TargetMode="External"/><Relationship Id="rId8" Type="http://schemas.openxmlformats.org/officeDocument/2006/relationships/hyperlink" Target="consultantplus://offline/ref=C2CEB93BE1AC4A5AB07C97D9D5A5E1ED88CD88F962E077E60AF5A7739A28B15569E05950F43B31D26038812003oC29M" TargetMode="External"/><Relationship Id="rId51" Type="http://schemas.openxmlformats.org/officeDocument/2006/relationships/hyperlink" Target="consultantplus://offline/ref=C2CEB93BE1AC4A5AB07C97D9D5A5E1ED88CD88FA65E477E60AF5A7739A28B1557BE0015CF6392FD5612DD7714695467868DAC6B938B064FEo022M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C2CEB93BE1AC4A5AB07C97D9D5A5E1ED88CD88F962EE77E60AF5A7739A28B15569E05950F43B31D26038812003oC29M" TargetMode="External"/><Relationship Id="rId17" Type="http://schemas.openxmlformats.org/officeDocument/2006/relationships/hyperlink" Target="consultantplus://offline/ref=C2CEB93BE1AC4A5AB07C97D9D5A5E1ED88CD88FA66E477E60AF5A7739A28B1557BE0015FFF3B24863262D62D00C2557A69DAC4BA27oB2BM" TargetMode="External"/><Relationship Id="rId25" Type="http://schemas.openxmlformats.org/officeDocument/2006/relationships/hyperlink" Target="consultantplus://offline/ref=C2CEB93BE1AC4A5AB07C97D9D5A5E1ED88CD88FA65E477E60AF5A7739A28B1557BE0015CF63124863262D62D00C2557A69DAC4BA27oB2BM" TargetMode="External"/><Relationship Id="rId33" Type="http://schemas.openxmlformats.org/officeDocument/2006/relationships/hyperlink" Target="consultantplus://offline/ref=C2CEB93BE1AC4A5AB07C97D9D5A5E1ED88CD88FA65E477E60AF5A7739A28B1557BE0015CF6392EDB662DD7714695467868DAC6B938B064FEo022M" TargetMode="External"/><Relationship Id="rId38" Type="http://schemas.openxmlformats.org/officeDocument/2006/relationships/hyperlink" Target="consultantplus://offline/ref=C2CEB93BE1AC4A5AB07C97D9D5A5E1ED88CD88FA65E477E60AF5A7739A28B1557BE0015CF13C24863262D62D00C2557A69DAC4BA27oB2BM" TargetMode="External"/><Relationship Id="rId46" Type="http://schemas.openxmlformats.org/officeDocument/2006/relationships/hyperlink" Target="consultantplus://offline/ref=C2CEB93BE1AC4A5AB07C97D9D5A5E1ED88CD80F062E377E60AF5A7739A28B1557BE0015BF23B24863262D62D00C2557A69DAC4BA27oB2BM" TargetMode="External"/><Relationship Id="rId59" Type="http://schemas.openxmlformats.org/officeDocument/2006/relationships/hyperlink" Target="consultantplus://offline/ref=C2CEB93BE1AC4A5AB07C97D9D5A5E1ED88CD88FA65E277E60AF5A7739A28B1557BE0015FF33929D93777C7750FC249646AC7D8B826B3o62DM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5221</Words>
  <Characters>29761</Characters>
  <Application>Microsoft Office Word</Application>
  <DocSecurity>0</DocSecurity>
  <Lines>248</Lines>
  <Paragraphs>69</Paragraphs>
  <ScaleCrop>false</ScaleCrop>
  <Company/>
  <LinksUpToDate>false</LinksUpToDate>
  <CharactersWithSpaces>34913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MuzychenkoLM</dc:creator>
  <cp:lastModifiedBy>TKorabeynikova</cp:lastModifiedBy>
  <cp:revision>2</cp:revision>
  <dcterms:created xsi:type="dcterms:W3CDTF">2022-03-28T09:55:00Z</dcterms:created>
  <dcterms:modified xsi:type="dcterms:W3CDTF">2022-03-28T09:55:00Z</dcterms:modified>
  <dc:language>en-US</dc:language>
</cp:coreProperties>
</file>