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DE6" w:rsidRDefault="005B5DE6" w:rsidP="005B5DE6">
      <w:pPr>
        <w:ind w:firstLine="5041"/>
        <w:jc w:val="right"/>
        <w:rPr>
          <w:rFonts w:ascii="Times New Roman" w:hAnsi="Times New Roman"/>
        </w:rPr>
      </w:pPr>
      <w:bookmarkStart w:id="0" w:name="_Toc531333122"/>
      <w:r>
        <w:rPr>
          <w:rFonts w:ascii="Times New Roman" w:hAnsi="Times New Roman"/>
        </w:rPr>
        <w:t xml:space="preserve">Приложение </w:t>
      </w:r>
    </w:p>
    <w:p w:rsidR="005B5DE6" w:rsidRDefault="005B5DE6" w:rsidP="005B5DE6">
      <w:pPr>
        <w:ind w:firstLine="5041"/>
        <w:jc w:val="right"/>
        <w:rPr>
          <w:rFonts w:ascii="Times New Roman" w:hAnsi="Times New Roman"/>
        </w:rPr>
      </w:pPr>
      <w:r>
        <w:rPr>
          <w:rFonts w:ascii="Times New Roman" w:hAnsi="Times New Roman"/>
        </w:rPr>
        <w:t xml:space="preserve">к постановлению Администрации </w:t>
      </w:r>
    </w:p>
    <w:p w:rsidR="005B5DE6" w:rsidRDefault="005B5DE6" w:rsidP="005B5DE6">
      <w:pPr>
        <w:ind w:firstLine="5041"/>
        <w:jc w:val="right"/>
        <w:rPr>
          <w:rFonts w:ascii="Times New Roman" w:hAnsi="Times New Roman"/>
        </w:rPr>
      </w:pPr>
      <w:r>
        <w:rPr>
          <w:rFonts w:ascii="Times New Roman" w:hAnsi="Times New Roman"/>
        </w:rPr>
        <w:t>ЗАТО город Заозерск</w:t>
      </w:r>
    </w:p>
    <w:p w:rsidR="005B5DE6" w:rsidRDefault="005B5DE6" w:rsidP="005B5DE6">
      <w:pPr>
        <w:ind w:firstLine="5041"/>
        <w:jc w:val="right"/>
        <w:rPr>
          <w:rFonts w:ascii="Times New Roman" w:hAnsi="Times New Roman"/>
        </w:rPr>
      </w:pPr>
      <w:r>
        <w:rPr>
          <w:rFonts w:ascii="Times New Roman" w:hAnsi="Times New Roman"/>
        </w:rPr>
        <w:t>от___________20___ №_____</w:t>
      </w:r>
    </w:p>
    <w:p w:rsidR="005B5DE6" w:rsidRDefault="005B5DE6" w:rsidP="00751C3E">
      <w:pPr>
        <w:spacing w:after="200"/>
        <w:jc w:val="center"/>
        <w:rPr>
          <w:rFonts w:ascii="Times New Roman" w:eastAsia="Times New Roman" w:hAnsi="Times New Roman" w:cs="Times New Roman"/>
          <w:noProof/>
          <w:color w:val="auto"/>
          <w:lang w:bidi="ar-SA"/>
        </w:rPr>
      </w:pPr>
    </w:p>
    <w:p w:rsidR="005B5DE6" w:rsidRDefault="005B5DE6" w:rsidP="00751C3E">
      <w:pPr>
        <w:spacing w:after="200"/>
        <w:jc w:val="center"/>
        <w:rPr>
          <w:rFonts w:ascii="Times New Roman" w:eastAsia="Times New Roman" w:hAnsi="Times New Roman" w:cs="Times New Roman"/>
          <w:noProof/>
          <w:color w:val="auto"/>
          <w:lang w:bidi="ar-SA"/>
        </w:rPr>
      </w:pPr>
    </w:p>
    <w:p w:rsidR="005B5DE6" w:rsidRDefault="005B5DE6" w:rsidP="00751C3E">
      <w:pPr>
        <w:spacing w:after="200"/>
        <w:jc w:val="center"/>
        <w:rPr>
          <w:rFonts w:ascii="Times New Roman" w:eastAsia="Times New Roman" w:hAnsi="Times New Roman" w:cs="Times New Roman"/>
          <w:noProof/>
          <w:color w:val="auto"/>
          <w:lang w:bidi="ar-SA"/>
        </w:rPr>
      </w:pPr>
    </w:p>
    <w:p w:rsidR="00751C3E" w:rsidRPr="00D30BDF" w:rsidRDefault="00751C3E" w:rsidP="00751C3E">
      <w:pPr>
        <w:spacing w:after="200"/>
        <w:jc w:val="center"/>
        <w:rPr>
          <w:rFonts w:ascii="Calibri" w:eastAsia="Times New Roman" w:hAnsi="Calibri" w:cs="Times New Roman"/>
          <w:i/>
          <w:iCs/>
          <w:color w:val="auto"/>
          <w:sz w:val="20"/>
          <w:szCs w:val="18"/>
          <w:lang w:val="en-US" w:eastAsia="en-US" w:bidi="ar-SA"/>
        </w:rPr>
      </w:pPr>
      <w:r w:rsidRPr="00D30BDF">
        <w:rPr>
          <w:rFonts w:ascii="Times New Roman" w:eastAsia="Times New Roman" w:hAnsi="Times New Roman" w:cs="Times New Roman"/>
          <w:noProof/>
          <w:color w:val="auto"/>
          <w:lang w:bidi="ar-SA"/>
        </w:rPr>
        <w:drawing>
          <wp:inline distT="0" distB="0" distL="0" distR="0">
            <wp:extent cx="1017905" cy="1252292"/>
            <wp:effectExtent l="0" t="0" r="0" b="5080"/>
            <wp:docPr id="9" name="Рисунок 9" descr="http://www.zatozaozersk.ru/img/all/resized-1_10_gerb_3aozerska_3_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atozaozersk.ru/img/all/resized-1_10_gerb_3aozerska_3_ts.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31228" cy="1268683"/>
                    </a:xfrm>
                    <a:prstGeom prst="rect">
                      <a:avLst/>
                    </a:prstGeom>
                    <a:noFill/>
                    <a:ln>
                      <a:noFill/>
                    </a:ln>
                  </pic:spPr>
                </pic:pic>
              </a:graphicData>
            </a:graphic>
          </wp:inline>
        </w:drawing>
      </w:r>
    </w:p>
    <w:p w:rsidR="00751C3E" w:rsidRPr="00D30BDF" w:rsidRDefault="00751C3E" w:rsidP="00751C3E">
      <w:pPr>
        <w:pBdr>
          <w:bottom w:val="single" w:sz="12" w:space="0" w:color="auto"/>
        </w:pBdr>
        <w:jc w:val="center"/>
        <w:rPr>
          <w:rFonts w:ascii="Times New Roman" w:eastAsia="Calibri" w:hAnsi="Times New Roman" w:cs="Times New Roman"/>
          <w:color w:val="auto"/>
          <w:szCs w:val="28"/>
          <w:lang w:bidi="ar-SA"/>
        </w:rPr>
      </w:pPr>
      <w:r w:rsidRPr="00D30BDF">
        <w:rPr>
          <w:rFonts w:ascii="Times New Roman" w:eastAsia="Calibri" w:hAnsi="Times New Roman" w:cs="Times New Roman"/>
          <w:color w:val="auto"/>
          <w:szCs w:val="28"/>
          <w:lang w:bidi="ar-SA"/>
        </w:rPr>
        <w:t>ЗАТО город Заозерск</w:t>
      </w:r>
    </w:p>
    <w:p w:rsidR="00751C3E" w:rsidRPr="00D30BDF" w:rsidRDefault="00751C3E" w:rsidP="00751C3E">
      <w:pPr>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tabs>
          <w:tab w:val="left" w:pos="6315"/>
        </w:tabs>
        <w:jc w:val="center"/>
        <w:rPr>
          <w:rFonts w:ascii="Times New Roman" w:eastAsia="Calibri" w:hAnsi="Times New Roman" w:cs="Times New Roman"/>
          <w:color w:val="auto"/>
          <w:sz w:val="28"/>
          <w:szCs w:val="32"/>
          <w:lang w:bidi="ar-SA"/>
        </w:rPr>
      </w:pPr>
      <w:bookmarkStart w:id="1" w:name="_Hlk527540723"/>
      <w:r w:rsidRPr="00D30BDF">
        <w:rPr>
          <w:rFonts w:ascii="Times New Roman" w:eastAsia="Calibri" w:hAnsi="Times New Roman" w:cs="Times New Roman"/>
          <w:color w:val="auto"/>
          <w:sz w:val="28"/>
          <w:szCs w:val="32"/>
          <w:lang w:bidi="ar-SA"/>
        </w:rPr>
        <w:t>ГЕНЕРАЛЬНАЯ СХЕМАСАНИТАРНОЙ ОЧИСТКИ ТЕРРИТОРИИ</w:t>
      </w:r>
    </w:p>
    <w:p w:rsidR="00751C3E" w:rsidRPr="00D30BDF" w:rsidRDefault="00751C3E" w:rsidP="00751C3E">
      <w:pPr>
        <w:tabs>
          <w:tab w:val="left" w:pos="6315"/>
        </w:tabs>
        <w:jc w:val="center"/>
        <w:rPr>
          <w:rFonts w:ascii="Times New Roman" w:eastAsia="Calibri" w:hAnsi="Times New Roman" w:cs="Times New Roman"/>
          <w:color w:val="auto"/>
          <w:lang w:bidi="ar-SA"/>
        </w:rPr>
      </w:pPr>
      <w:r w:rsidRPr="00D30BDF">
        <w:rPr>
          <w:rFonts w:ascii="Times New Roman" w:eastAsia="Calibri" w:hAnsi="Times New Roman" w:cs="Times New Roman"/>
          <w:color w:val="auto"/>
          <w:sz w:val="28"/>
          <w:szCs w:val="32"/>
          <w:lang w:bidi="ar-SA"/>
        </w:rPr>
        <w:t>ЗАТО ГОРОД ЗАОЗЕРСКМУРМАНСКОЙ ОБЛАСТИ</w:t>
      </w:r>
    </w:p>
    <w:bookmarkEnd w:id="1"/>
    <w:p w:rsidR="00751C3E" w:rsidRPr="00D30BDF" w:rsidRDefault="00751C3E" w:rsidP="00751C3E">
      <w:pPr>
        <w:tabs>
          <w:tab w:val="left" w:pos="6315"/>
        </w:tabs>
        <w:jc w:val="both"/>
        <w:rPr>
          <w:rFonts w:ascii="Times New Roman" w:eastAsia="Calibri" w:hAnsi="Times New Roman" w:cs="Times New Roman"/>
          <w:color w:val="auto"/>
          <w:lang w:bidi="ar-SA"/>
        </w:rPr>
      </w:pPr>
    </w:p>
    <w:p w:rsidR="00751C3E" w:rsidRPr="00D30BDF" w:rsidRDefault="00751C3E" w:rsidP="00751C3E">
      <w:pPr>
        <w:rPr>
          <w:rFonts w:ascii="Times New Roman" w:eastAsia="Calibri" w:hAnsi="Times New Roman" w:cs="Times New Roman"/>
          <w:color w:val="auto"/>
          <w:lang w:bidi="ar-SA"/>
        </w:rPr>
      </w:pPr>
    </w:p>
    <w:p w:rsidR="00751C3E" w:rsidRPr="00D30BDF" w:rsidRDefault="00751C3E" w:rsidP="00751C3E">
      <w:pPr>
        <w:rPr>
          <w:rFonts w:ascii="Times New Roman" w:eastAsia="Calibri" w:hAnsi="Times New Roman" w:cs="Times New Roman"/>
          <w:color w:val="auto"/>
          <w:lang w:bidi="ar-SA"/>
        </w:rPr>
      </w:pPr>
    </w:p>
    <w:p w:rsidR="00751C3E" w:rsidRPr="00D30BDF" w:rsidRDefault="00751C3E" w:rsidP="00751C3E">
      <w:pPr>
        <w:rPr>
          <w:rFonts w:ascii="Times New Roman" w:eastAsia="Calibri" w:hAnsi="Times New Roman" w:cs="Times New Roman"/>
          <w:color w:val="auto"/>
          <w:lang w:bidi="ar-SA"/>
        </w:rPr>
      </w:pPr>
    </w:p>
    <w:p w:rsidR="00751C3E" w:rsidRPr="00D30BDF" w:rsidRDefault="00751C3E" w:rsidP="00751C3E">
      <w:pPr>
        <w:rPr>
          <w:rFonts w:ascii="Times New Roman" w:eastAsia="Calibri" w:hAnsi="Times New Roman" w:cs="Times New Roman"/>
          <w:color w:val="auto"/>
          <w:lang w:bidi="ar-SA"/>
        </w:rPr>
      </w:pPr>
    </w:p>
    <w:p w:rsidR="00751C3E" w:rsidRPr="00D30BDF" w:rsidRDefault="00751C3E" w:rsidP="00751C3E">
      <w:pPr>
        <w:rPr>
          <w:rFonts w:ascii="Times New Roman" w:eastAsia="Calibri" w:hAnsi="Times New Roman" w:cs="Times New Roman"/>
          <w:color w:val="auto"/>
          <w:lang w:bidi="ar-SA"/>
        </w:rPr>
      </w:pPr>
    </w:p>
    <w:p w:rsidR="00751C3E" w:rsidRDefault="00751C3E" w:rsidP="00751C3E">
      <w:pPr>
        <w:tabs>
          <w:tab w:val="left" w:pos="7513"/>
        </w:tabs>
        <w:jc w:val="both"/>
        <w:rPr>
          <w:rFonts w:ascii="Times New Roman" w:eastAsia="Calibri" w:hAnsi="Times New Roman" w:cs="Times New Roman"/>
          <w:color w:val="auto"/>
          <w:szCs w:val="28"/>
          <w:lang w:bidi="ar-SA"/>
        </w:rPr>
      </w:pPr>
    </w:p>
    <w:p w:rsidR="00751C3E" w:rsidRPr="00D30BDF" w:rsidRDefault="00751C3E" w:rsidP="00751C3E">
      <w:pPr>
        <w:tabs>
          <w:tab w:val="left" w:pos="7513"/>
        </w:tabs>
        <w:jc w:val="both"/>
        <w:rPr>
          <w:rFonts w:ascii="Times New Roman" w:eastAsia="Calibri" w:hAnsi="Times New Roman" w:cs="Times New Roman"/>
          <w:color w:val="auto"/>
          <w:szCs w:val="28"/>
          <w:lang w:bidi="ar-SA"/>
        </w:rPr>
      </w:pPr>
    </w:p>
    <w:p w:rsidR="00751C3E" w:rsidRPr="00D30BDF" w:rsidRDefault="00751C3E" w:rsidP="00751C3E">
      <w:pPr>
        <w:tabs>
          <w:tab w:val="left" w:pos="7513"/>
        </w:tabs>
        <w:jc w:val="both"/>
        <w:rPr>
          <w:rFonts w:ascii="Times New Roman" w:eastAsia="Calibri" w:hAnsi="Times New Roman" w:cs="Times New Roman"/>
          <w:color w:val="auto"/>
          <w:szCs w:val="28"/>
          <w:lang w:bidi="ar-SA"/>
        </w:rPr>
      </w:pPr>
    </w:p>
    <w:p w:rsidR="00751C3E" w:rsidRPr="00D30BDF" w:rsidRDefault="00751C3E" w:rsidP="00751C3E">
      <w:pPr>
        <w:tabs>
          <w:tab w:val="left" w:pos="7513"/>
        </w:tabs>
        <w:jc w:val="both"/>
        <w:rPr>
          <w:rFonts w:ascii="Times New Roman" w:eastAsia="Calibri" w:hAnsi="Times New Roman" w:cs="Times New Roman"/>
          <w:color w:val="auto"/>
          <w:szCs w:val="28"/>
          <w:lang w:bidi="ar-SA"/>
        </w:rPr>
      </w:pPr>
      <w:r w:rsidRPr="00D30BDF">
        <w:rPr>
          <w:rFonts w:ascii="Times New Roman" w:eastAsia="Calibri" w:hAnsi="Times New Roman" w:cs="Times New Roman"/>
          <w:color w:val="auto"/>
          <w:szCs w:val="28"/>
          <w:lang w:bidi="ar-SA"/>
        </w:rPr>
        <w:t>Заказчик:</w:t>
      </w:r>
    </w:p>
    <w:p w:rsidR="00751C3E" w:rsidRPr="002B133D" w:rsidRDefault="00751C3E" w:rsidP="00751C3E">
      <w:pPr>
        <w:tabs>
          <w:tab w:val="left" w:pos="7513"/>
        </w:tabs>
        <w:jc w:val="both"/>
        <w:rPr>
          <w:rFonts w:ascii="Times New Roman" w:eastAsia="Calibri" w:hAnsi="Times New Roman" w:cs="Times New Roman"/>
          <w:color w:val="auto"/>
          <w:szCs w:val="28"/>
          <w:lang w:bidi="ar-SA"/>
        </w:rPr>
      </w:pPr>
      <w:r w:rsidRPr="002B133D">
        <w:rPr>
          <w:rFonts w:ascii="Times New Roman" w:eastAsia="Calibri" w:hAnsi="Times New Roman" w:cs="Times New Roman"/>
          <w:color w:val="auto"/>
          <w:szCs w:val="28"/>
          <w:lang w:bidi="ar-SA"/>
        </w:rPr>
        <w:t>Управлени</w:t>
      </w:r>
      <w:r w:rsidR="00607F74" w:rsidRPr="002B133D">
        <w:rPr>
          <w:rFonts w:ascii="Times New Roman" w:eastAsia="Calibri" w:hAnsi="Times New Roman" w:cs="Times New Roman"/>
          <w:color w:val="auto"/>
          <w:szCs w:val="28"/>
          <w:lang w:bidi="ar-SA"/>
        </w:rPr>
        <w:t>е</w:t>
      </w:r>
      <w:r w:rsidRPr="002B133D">
        <w:rPr>
          <w:rFonts w:ascii="Times New Roman" w:eastAsia="Calibri" w:hAnsi="Times New Roman" w:cs="Times New Roman"/>
          <w:color w:val="auto"/>
          <w:szCs w:val="28"/>
          <w:lang w:bidi="ar-SA"/>
        </w:rPr>
        <w:t xml:space="preserve"> экономического развития, </w:t>
      </w:r>
    </w:p>
    <w:p w:rsidR="00751C3E" w:rsidRPr="002B133D" w:rsidRDefault="00751C3E" w:rsidP="00751C3E">
      <w:pPr>
        <w:tabs>
          <w:tab w:val="left" w:pos="7513"/>
        </w:tabs>
        <w:jc w:val="both"/>
        <w:rPr>
          <w:rFonts w:ascii="Times New Roman" w:eastAsia="Calibri" w:hAnsi="Times New Roman" w:cs="Times New Roman"/>
          <w:color w:val="auto"/>
          <w:szCs w:val="28"/>
          <w:lang w:bidi="ar-SA"/>
        </w:rPr>
      </w:pPr>
      <w:r w:rsidRPr="002B133D">
        <w:rPr>
          <w:rFonts w:ascii="Times New Roman" w:eastAsia="Calibri" w:hAnsi="Times New Roman" w:cs="Times New Roman"/>
          <w:color w:val="auto"/>
          <w:szCs w:val="28"/>
          <w:lang w:bidi="ar-SA"/>
        </w:rPr>
        <w:t xml:space="preserve">жилищно-коммунального хозяйства </w:t>
      </w:r>
    </w:p>
    <w:p w:rsidR="00751C3E" w:rsidRPr="002B133D" w:rsidRDefault="00751C3E" w:rsidP="00751C3E">
      <w:pPr>
        <w:tabs>
          <w:tab w:val="left" w:pos="7513"/>
        </w:tabs>
        <w:jc w:val="both"/>
        <w:rPr>
          <w:rFonts w:ascii="Times New Roman" w:eastAsia="Calibri" w:hAnsi="Times New Roman" w:cs="Times New Roman"/>
          <w:color w:val="auto"/>
          <w:szCs w:val="28"/>
          <w:lang w:bidi="ar-SA"/>
        </w:rPr>
      </w:pPr>
      <w:r w:rsidRPr="002B133D">
        <w:rPr>
          <w:rFonts w:ascii="Times New Roman" w:eastAsia="Calibri" w:hAnsi="Times New Roman" w:cs="Times New Roman"/>
          <w:color w:val="auto"/>
          <w:szCs w:val="28"/>
          <w:lang w:bidi="ar-SA"/>
        </w:rPr>
        <w:t xml:space="preserve">и муниципального имущества </w:t>
      </w:r>
    </w:p>
    <w:p w:rsidR="00751C3E" w:rsidRPr="00D30BDF" w:rsidRDefault="00751C3E" w:rsidP="00751C3E">
      <w:pPr>
        <w:tabs>
          <w:tab w:val="left" w:pos="7513"/>
        </w:tabs>
        <w:jc w:val="both"/>
        <w:rPr>
          <w:rFonts w:ascii="Times New Roman" w:eastAsia="Calibri" w:hAnsi="Times New Roman" w:cs="Times New Roman"/>
          <w:color w:val="auto"/>
          <w:szCs w:val="28"/>
          <w:lang w:bidi="ar-SA"/>
        </w:rPr>
      </w:pPr>
      <w:r w:rsidRPr="002B133D">
        <w:rPr>
          <w:rFonts w:ascii="Times New Roman" w:eastAsia="Calibri" w:hAnsi="Times New Roman" w:cs="Times New Roman"/>
          <w:color w:val="auto"/>
          <w:szCs w:val="28"/>
          <w:lang w:bidi="ar-SA"/>
        </w:rPr>
        <w:t>Администрации ЗАТО город Заозерск</w:t>
      </w:r>
    </w:p>
    <w:p w:rsidR="00751C3E" w:rsidRPr="00D30BDF" w:rsidRDefault="00751C3E" w:rsidP="00751C3E">
      <w:pPr>
        <w:tabs>
          <w:tab w:val="left" w:pos="7513"/>
        </w:tabs>
        <w:jc w:val="both"/>
        <w:rPr>
          <w:rFonts w:ascii="Times New Roman" w:eastAsia="Calibri" w:hAnsi="Times New Roman" w:cs="Times New Roman"/>
          <w:color w:val="auto"/>
          <w:szCs w:val="28"/>
          <w:lang w:bidi="ar-SA"/>
        </w:rPr>
      </w:pPr>
      <w:r w:rsidRPr="00D30BDF">
        <w:rPr>
          <w:rFonts w:ascii="Times New Roman" w:eastAsia="Calibri" w:hAnsi="Times New Roman" w:cs="Times New Roman"/>
          <w:color w:val="auto"/>
          <w:szCs w:val="28"/>
          <w:lang w:bidi="ar-SA"/>
        </w:rPr>
        <w:tab/>
      </w:r>
    </w:p>
    <w:p w:rsidR="00751C3E" w:rsidRPr="00D30BDF" w:rsidRDefault="00751C3E" w:rsidP="00751C3E">
      <w:pPr>
        <w:jc w:val="both"/>
        <w:rPr>
          <w:rFonts w:ascii="Times New Roman" w:eastAsia="Calibri" w:hAnsi="Times New Roman" w:cs="Times New Roman"/>
          <w:color w:val="auto"/>
          <w:sz w:val="20"/>
          <w:szCs w:val="20"/>
          <w:lang w:bidi="ar-SA"/>
        </w:rPr>
      </w:pPr>
      <w:r w:rsidRPr="00D30BDF">
        <w:rPr>
          <w:rFonts w:ascii="Times New Roman" w:eastAsia="Calibri" w:hAnsi="Times New Roman" w:cs="Times New Roman"/>
          <w:color w:val="auto"/>
          <w:sz w:val="20"/>
          <w:szCs w:val="20"/>
          <w:lang w:bidi="ar-SA"/>
        </w:rPr>
        <w:t xml:space="preserve">                                                                                                                               </w:t>
      </w:r>
    </w:p>
    <w:p w:rsidR="00751C3E" w:rsidRPr="00D30BDF" w:rsidRDefault="00751C3E" w:rsidP="00751C3E">
      <w:pPr>
        <w:tabs>
          <w:tab w:val="left" w:pos="6315"/>
        </w:tabs>
        <w:jc w:val="both"/>
        <w:rPr>
          <w:rFonts w:ascii="Times New Roman" w:eastAsia="Calibri" w:hAnsi="Times New Roman" w:cs="Times New Roman"/>
          <w:color w:val="auto"/>
          <w:szCs w:val="28"/>
          <w:lang w:bidi="ar-SA"/>
        </w:rPr>
      </w:pPr>
    </w:p>
    <w:p w:rsidR="00751C3E" w:rsidRPr="00D30BDF" w:rsidRDefault="00751C3E" w:rsidP="00751C3E">
      <w:pPr>
        <w:tabs>
          <w:tab w:val="left" w:pos="6315"/>
        </w:tabs>
        <w:jc w:val="both"/>
        <w:rPr>
          <w:rFonts w:ascii="Times New Roman" w:eastAsia="Calibri" w:hAnsi="Times New Roman" w:cs="Times New Roman"/>
          <w:color w:val="auto"/>
          <w:szCs w:val="28"/>
          <w:lang w:bidi="ar-SA"/>
        </w:rPr>
      </w:pPr>
    </w:p>
    <w:p w:rsidR="00751C3E" w:rsidRPr="00D30BDF" w:rsidRDefault="00751C3E" w:rsidP="00751C3E">
      <w:pPr>
        <w:tabs>
          <w:tab w:val="left" w:pos="7513"/>
        </w:tabs>
        <w:jc w:val="both"/>
        <w:rPr>
          <w:rFonts w:ascii="Times New Roman" w:eastAsia="Calibri" w:hAnsi="Times New Roman" w:cs="Times New Roman"/>
          <w:color w:val="auto"/>
          <w:szCs w:val="28"/>
          <w:lang w:bidi="ar-SA"/>
        </w:rPr>
      </w:pPr>
      <w:r w:rsidRPr="00D30BDF">
        <w:rPr>
          <w:rFonts w:ascii="Times New Roman" w:eastAsia="Calibri" w:hAnsi="Times New Roman" w:cs="Times New Roman"/>
          <w:color w:val="auto"/>
          <w:szCs w:val="28"/>
          <w:lang w:bidi="ar-SA"/>
        </w:rPr>
        <w:t xml:space="preserve">Разработчик: </w:t>
      </w:r>
      <w:r w:rsidRPr="00D30BDF">
        <w:rPr>
          <w:rFonts w:ascii="Times New Roman" w:eastAsia="Calibri" w:hAnsi="Times New Roman" w:cs="Times New Roman"/>
          <w:color w:val="auto"/>
          <w:szCs w:val="28"/>
          <w:lang w:bidi="ar-SA"/>
        </w:rPr>
        <w:br/>
        <w:t>Генеральный директор</w:t>
      </w:r>
    </w:p>
    <w:p w:rsidR="00751C3E" w:rsidRPr="00D30BDF" w:rsidRDefault="00751C3E" w:rsidP="00751C3E">
      <w:pPr>
        <w:tabs>
          <w:tab w:val="left" w:pos="7513"/>
        </w:tabs>
        <w:jc w:val="both"/>
        <w:rPr>
          <w:rFonts w:ascii="Times New Roman" w:eastAsia="Calibri" w:hAnsi="Times New Roman" w:cs="Times New Roman"/>
          <w:color w:val="auto"/>
          <w:szCs w:val="28"/>
          <w:lang w:bidi="ar-SA"/>
        </w:rPr>
      </w:pPr>
      <w:r w:rsidRPr="00D30BDF">
        <w:rPr>
          <w:rFonts w:ascii="Times New Roman" w:eastAsia="Calibri" w:hAnsi="Times New Roman" w:cs="Times New Roman"/>
          <w:color w:val="auto"/>
          <w:szCs w:val="28"/>
          <w:lang w:bidi="ar-SA"/>
        </w:rPr>
        <w:t xml:space="preserve">ООО «ЯНЭНЕРГО» </w:t>
      </w:r>
    </w:p>
    <w:p w:rsidR="00751C3E" w:rsidRPr="00D30BDF" w:rsidRDefault="00751C3E" w:rsidP="00751C3E">
      <w:pPr>
        <w:tabs>
          <w:tab w:val="left" w:pos="6315"/>
        </w:tabs>
        <w:jc w:val="both"/>
        <w:rPr>
          <w:rFonts w:ascii="Times New Roman" w:eastAsia="Calibri" w:hAnsi="Times New Roman" w:cs="Times New Roman"/>
          <w:color w:val="auto"/>
          <w:sz w:val="20"/>
          <w:szCs w:val="20"/>
          <w:lang w:bidi="ar-SA"/>
        </w:rPr>
      </w:pPr>
      <w:r w:rsidRPr="00D30BDF">
        <w:rPr>
          <w:rFonts w:ascii="Times New Roman" w:eastAsia="Calibri" w:hAnsi="Times New Roman" w:cs="Times New Roman"/>
          <w:color w:val="auto"/>
          <w:sz w:val="20"/>
          <w:szCs w:val="20"/>
          <w:lang w:bidi="ar-SA"/>
        </w:rPr>
        <w:t xml:space="preserve">                                                                                                                              </w:t>
      </w:r>
    </w:p>
    <w:p w:rsidR="00751C3E" w:rsidRDefault="00751C3E" w:rsidP="00751C3E">
      <w:pPr>
        <w:jc w:val="center"/>
        <w:rPr>
          <w:rFonts w:ascii="Times New Roman" w:eastAsia="Calibri" w:hAnsi="Times New Roman" w:cs="Times New Roman"/>
          <w:b/>
          <w:color w:val="auto"/>
          <w:sz w:val="28"/>
          <w:szCs w:val="28"/>
        </w:rPr>
      </w:pPr>
    </w:p>
    <w:p w:rsidR="002F7ED1" w:rsidRPr="000F7CBE" w:rsidRDefault="00751C3E" w:rsidP="005B5DE6">
      <w:pPr>
        <w:rPr>
          <w:rFonts w:ascii="Times New Roman" w:hAnsi="Times New Roman"/>
          <w:color w:val="auto"/>
        </w:rPr>
      </w:pPr>
      <w:r>
        <w:rPr>
          <w:rFonts w:ascii="Times New Roman" w:eastAsia="Calibri" w:hAnsi="Times New Roman" w:cs="Times New Roman"/>
          <w:b/>
          <w:color w:val="auto"/>
          <w:sz w:val="28"/>
          <w:szCs w:val="28"/>
        </w:rPr>
        <w:br w:type="page"/>
      </w:r>
      <w:r w:rsidR="003A75C4" w:rsidRPr="000F7CBE">
        <w:rPr>
          <w:rFonts w:ascii="Times New Roman" w:hAnsi="Times New Roman"/>
          <w:color w:val="auto"/>
        </w:rPr>
        <w:lastRenderedPageBreak/>
        <w:t>Оглавление</w:t>
      </w:r>
      <w:bookmarkEnd w:id="0"/>
    </w:p>
    <w:p w:rsidR="000F7CBE" w:rsidRPr="000F7CBE" w:rsidRDefault="001912AC" w:rsidP="000F7CBE">
      <w:pPr>
        <w:pStyle w:val="1f0"/>
        <w:ind w:firstLine="0"/>
        <w:rPr>
          <w:rFonts w:ascii="Times New Roman" w:eastAsiaTheme="minorEastAsia" w:hAnsi="Times New Roman" w:cs="Times New Roman"/>
          <w:noProof/>
          <w:color w:val="auto"/>
          <w:sz w:val="22"/>
          <w:szCs w:val="22"/>
        </w:rPr>
      </w:pPr>
      <w:r w:rsidRPr="001912AC">
        <w:rPr>
          <w:rFonts w:ascii="Times New Roman" w:hAnsi="Times New Roman" w:cs="Times New Roman"/>
          <w:color w:val="auto"/>
        </w:rPr>
        <w:fldChar w:fldCharType="begin"/>
      </w:r>
      <w:r w:rsidR="003A75C4" w:rsidRPr="000F7CBE">
        <w:rPr>
          <w:rFonts w:ascii="Times New Roman" w:hAnsi="Times New Roman" w:cs="Times New Roman"/>
          <w:color w:val="auto"/>
        </w:rPr>
        <w:instrText>TOC \z \o "1-3" \u \h</w:instrText>
      </w:r>
      <w:r w:rsidRPr="001912AC">
        <w:rPr>
          <w:rFonts w:ascii="Times New Roman" w:hAnsi="Times New Roman" w:cs="Times New Roman"/>
          <w:color w:val="auto"/>
        </w:rPr>
        <w:fldChar w:fldCharType="separate"/>
      </w:r>
      <w:hyperlink w:anchor="_Toc531333123" w:history="1">
        <w:r w:rsidR="000F7CBE" w:rsidRPr="000F7CBE">
          <w:rPr>
            <w:rStyle w:val="afffd"/>
            <w:rFonts w:ascii="Times New Roman" w:hAnsi="Times New Roman" w:cs="Times New Roman"/>
            <w:noProof/>
            <w:lang w:bidi="ru-RU"/>
          </w:rPr>
          <w:t>1 Общие сведения о городе и природно-климатических условиях</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4" w:history="1">
        <w:r w:rsidR="000F7CBE" w:rsidRPr="000F7CBE">
          <w:rPr>
            <w:rStyle w:val="afffd"/>
            <w:rFonts w:ascii="Times New Roman" w:hAnsi="Times New Roman" w:cs="Times New Roman"/>
            <w:noProof/>
          </w:rPr>
          <w:t>1.1 Общие сведения о городе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5" w:history="1">
        <w:r w:rsidR="000F7CBE" w:rsidRPr="000F7CBE">
          <w:rPr>
            <w:rStyle w:val="afffd"/>
            <w:rFonts w:ascii="Times New Roman" w:hAnsi="Times New Roman" w:cs="Times New Roman"/>
            <w:noProof/>
          </w:rPr>
          <w:t>1.2 Климат</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6" w:history="1">
        <w:r w:rsidR="000F7CBE" w:rsidRPr="000F7CBE">
          <w:rPr>
            <w:rStyle w:val="afffd"/>
            <w:rFonts w:ascii="Times New Roman" w:hAnsi="Times New Roman" w:cs="Times New Roman"/>
            <w:noProof/>
          </w:rPr>
          <w:t>1.3 Гидрологическая характеристика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7" w:history="1">
        <w:r w:rsidR="000F7CBE" w:rsidRPr="000F7CBE">
          <w:rPr>
            <w:rStyle w:val="afffd"/>
            <w:rFonts w:ascii="Times New Roman" w:hAnsi="Times New Roman" w:cs="Times New Roman"/>
            <w:noProof/>
          </w:rPr>
          <w:t>1.4 Рельеф</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8" w:history="1">
        <w:r w:rsidR="000F7CBE" w:rsidRPr="000F7CBE">
          <w:rPr>
            <w:rStyle w:val="afffd"/>
            <w:rFonts w:ascii="Times New Roman" w:hAnsi="Times New Roman" w:cs="Times New Roman"/>
            <w:noProof/>
          </w:rPr>
          <w:t>1.5 Геологическое строение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29" w:history="1">
        <w:r w:rsidR="000F7CBE" w:rsidRPr="000F7CBE">
          <w:rPr>
            <w:rStyle w:val="afffd"/>
            <w:rFonts w:ascii="Times New Roman" w:hAnsi="Times New Roman" w:cs="Times New Roman"/>
            <w:noProof/>
          </w:rPr>
          <w:t>1.6 Почвенно-растительные условия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_Toc531333129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12</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30" w:history="1">
        <w:r w:rsidR="000F7CBE" w:rsidRPr="000F7CBE">
          <w:rPr>
            <w:rStyle w:val="afffd"/>
            <w:rFonts w:ascii="Times New Roman" w:hAnsi="Times New Roman" w:cs="Times New Roman"/>
            <w:noProof/>
            <w:lang w:bidi="ru-RU"/>
          </w:rPr>
          <w:t>2 Материалы по существующему состоянию и развитию города на перспективу</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14</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31" w:history="1">
        <w:r w:rsidR="000F7CBE" w:rsidRPr="000F7CBE">
          <w:rPr>
            <w:rStyle w:val="afffd"/>
            <w:rFonts w:ascii="Times New Roman" w:hAnsi="Times New Roman" w:cs="Times New Roman"/>
            <w:noProof/>
          </w:rPr>
          <w:t>2.1 Существующая и расчетная численность населения города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14</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32" w:history="1">
        <w:r w:rsidR="000F7CBE" w:rsidRPr="000F7CBE">
          <w:rPr>
            <w:rStyle w:val="afffd"/>
            <w:rFonts w:ascii="Times New Roman" w:hAnsi="Times New Roman" w:cs="Times New Roman"/>
            <w:noProof/>
          </w:rPr>
          <w:t>2.2 Данные по принадлежности жилого фонда, его этажности и степени благоустройства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15</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33" w:history="1">
        <w:r w:rsidR="000F7CBE" w:rsidRPr="000F7CBE">
          <w:rPr>
            <w:rStyle w:val="afffd"/>
            <w:rFonts w:ascii="Times New Roman" w:hAnsi="Times New Roman" w:cs="Times New Roman"/>
            <w:noProof/>
          </w:rPr>
          <w:t>2.2.1 Существующее положение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15</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34" w:history="1">
        <w:r w:rsidR="000F7CBE" w:rsidRPr="000F7CBE">
          <w:rPr>
            <w:rStyle w:val="afffd"/>
            <w:rFonts w:ascii="Times New Roman" w:hAnsi="Times New Roman" w:cs="Times New Roman"/>
            <w:noProof/>
          </w:rPr>
          <w:t>2.2.2 Решения по развитию жилой застройки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20</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35" w:history="1">
        <w:r w:rsidR="000F7CBE" w:rsidRPr="000F7CBE">
          <w:rPr>
            <w:rStyle w:val="afffd"/>
            <w:rFonts w:ascii="Times New Roman" w:hAnsi="Times New Roman" w:cs="Times New Roman"/>
            <w:noProof/>
          </w:rPr>
          <w:t>2.3 Обеспеченность объектами городской инфраструктуры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22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36" w:history="1">
        <w:r w:rsidR="000F7CBE" w:rsidRPr="000F7CBE">
          <w:rPr>
            <w:rStyle w:val="afffd"/>
            <w:rFonts w:ascii="Times New Roman" w:hAnsi="Times New Roman" w:cs="Times New Roman"/>
            <w:noProof/>
          </w:rPr>
          <w:t>2.3.1 Существующее положение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22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37" w:history="1">
        <w:r w:rsidR="000F7CBE" w:rsidRPr="000F7CBE">
          <w:rPr>
            <w:rStyle w:val="afffd"/>
            <w:rFonts w:ascii="Times New Roman" w:hAnsi="Times New Roman" w:cs="Times New Roman"/>
            <w:noProof/>
          </w:rPr>
          <w:t>2.3.2 Решения по развитию городской инфраструктуры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29</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38" w:history="1">
        <w:r w:rsidR="000F7CBE" w:rsidRPr="000F7CBE">
          <w:rPr>
            <w:rStyle w:val="afffd"/>
            <w:rFonts w:ascii="Times New Roman" w:hAnsi="Times New Roman" w:cs="Times New Roman"/>
            <w:noProof/>
          </w:rPr>
          <w:t>2.4 Показатели по улично-дорожной сети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39" w:history="1">
        <w:r w:rsidR="000F7CBE" w:rsidRPr="000F7CBE">
          <w:rPr>
            <w:rStyle w:val="afffd"/>
            <w:rFonts w:ascii="Times New Roman" w:hAnsi="Times New Roman" w:cs="Times New Roman"/>
            <w:noProof/>
          </w:rPr>
          <w:t>2.4.1 Внешний и городской транспорт</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_Toc531333139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0" w:history="1">
        <w:r w:rsidR="000F7CBE" w:rsidRPr="000F7CBE">
          <w:rPr>
            <w:rStyle w:val="afffd"/>
            <w:rFonts w:ascii="Times New Roman" w:hAnsi="Times New Roman" w:cs="Times New Roman"/>
            <w:noProof/>
          </w:rPr>
          <w:t>2.4.2 Городские улицы и дороги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34</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41" w:history="1">
        <w:r w:rsidR="000F7CBE" w:rsidRPr="000F7CBE">
          <w:rPr>
            <w:rStyle w:val="afffd"/>
            <w:rFonts w:ascii="Times New Roman" w:hAnsi="Times New Roman" w:cs="Times New Roman"/>
            <w:noProof/>
          </w:rPr>
          <w:t>2.5 Системы городской канализации и охват жилого фонда, размещение и мощность очистных сооружений</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37</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2" w:history="1">
        <w:r w:rsidR="000F7CBE" w:rsidRPr="000F7CBE">
          <w:rPr>
            <w:rStyle w:val="afffd"/>
            <w:rFonts w:ascii="Times New Roman" w:hAnsi="Times New Roman" w:cs="Times New Roman"/>
            <w:noProof/>
          </w:rPr>
          <w:t>2.5.1 Существующее положение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37</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3" w:history="1">
        <w:r w:rsidR="000F7CBE" w:rsidRPr="000F7CBE">
          <w:rPr>
            <w:rStyle w:val="afffd"/>
            <w:rFonts w:ascii="Times New Roman" w:hAnsi="Times New Roman" w:cs="Times New Roman"/>
            <w:noProof/>
          </w:rPr>
          <w:t>2.5.2 Перспектива развития городской канализации.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44" w:history="1">
        <w:r w:rsidR="000F7CBE" w:rsidRPr="000F7CBE">
          <w:rPr>
            <w:rStyle w:val="afffd"/>
            <w:rFonts w:ascii="Times New Roman" w:hAnsi="Times New Roman" w:cs="Times New Roman"/>
            <w:noProof/>
          </w:rPr>
          <w:t>2.6 Площадь зеленых насаждений общего пользования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39</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45" w:history="1">
        <w:r w:rsidR="000F7CBE" w:rsidRPr="000F7CBE">
          <w:rPr>
            <w:rStyle w:val="afffd"/>
            <w:rFonts w:ascii="Times New Roman" w:hAnsi="Times New Roman" w:cs="Times New Roman"/>
            <w:noProof/>
          </w:rPr>
          <w:t>2.7 Материалы по загрязнению окружающей среды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40</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6" w:history="1">
        <w:r w:rsidR="000F7CBE" w:rsidRPr="000F7CBE">
          <w:rPr>
            <w:rStyle w:val="afffd"/>
            <w:rFonts w:ascii="Times New Roman" w:hAnsi="Times New Roman" w:cs="Times New Roman"/>
            <w:noProof/>
          </w:rPr>
          <w:t>2.7.1 Загрязнение атмосферного воздуха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40</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7" w:history="1">
        <w:r w:rsidR="000F7CBE" w:rsidRPr="000F7CBE">
          <w:rPr>
            <w:rStyle w:val="afffd"/>
            <w:rFonts w:ascii="Times New Roman" w:hAnsi="Times New Roman" w:cs="Times New Roman"/>
            <w:noProof/>
          </w:rPr>
          <w:t>2.7.2 Санитарно-защитные зоны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8" w:history="1">
        <w:r w:rsidR="000F7CBE" w:rsidRPr="000F7CBE">
          <w:rPr>
            <w:rStyle w:val="afffd"/>
            <w:rFonts w:ascii="Times New Roman" w:hAnsi="Times New Roman" w:cs="Times New Roman"/>
            <w:noProof/>
          </w:rPr>
          <w:t>2.7.3 Загрязнение водных объектов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44</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49" w:history="1">
        <w:r w:rsidR="000F7CBE" w:rsidRPr="000F7CBE">
          <w:rPr>
            <w:rStyle w:val="afffd"/>
            <w:rFonts w:ascii="Times New Roman" w:hAnsi="Times New Roman" w:cs="Times New Roman"/>
            <w:noProof/>
          </w:rPr>
          <w:t>2.7.4 Состояние почв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_Toc531333149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44</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50" w:history="1">
        <w:r w:rsidR="000F7CBE" w:rsidRPr="000F7CBE">
          <w:rPr>
            <w:rStyle w:val="afffd"/>
            <w:rFonts w:ascii="Times New Roman" w:hAnsi="Times New Roman" w:cs="Times New Roman"/>
            <w:noProof/>
            <w:lang w:bidi="ru-RU"/>
          </w:rPr>
          <w:t>3 Данные по современному состоянию системы санитарной очистки и уборки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46</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51" w:history="1">
        <w:r w:rsidR="000F7CBE" w:rsidRPr="000F7CBE">
          <w:rPr>
            <w:rStyle w:val="afffd"/>
            <w:rFonts w:ascii="Times New Roman" w:hAnsi="Times New Roman" w:cs="Times New Roman"/>
            <w:noProof/>
            <w:lang w:bidi="ru-RU"/>
          </w:rPr>
          <w:t>4 Объемы образования отходов на территории по источникам образования (население, организации и учреждения общественного назначения, торговые предприятия, прочие).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2" w:history="1">
        <w:r w:rsidR="000F7CBE" w:rsidRPr="000F7CBE">
          <w:rPr>
            <w:rStyle w:val="afffd"/>
            <w:rFonts w:ascii="Times New Roman" w:hAnsi="Times New Roman" w:cs="Times New Roman"/>
            <w:noProof/>
          </w:rPr>
          <w:t>4.1 Расчет объемов образования отходов на территории ЗАТО город Заозерск от населения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48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3" w:history="1">
        <w:r w:rsidR="000F7CBE" w:rsidRPr="000F7CBE">
          <w:rPr>
            <w:rStyle w:val="afffd"/>
            <w:rFonts w:ascii="Times New Roman" w:hAnsi="Times New Roman" w:cs="Times New Roman"/>
            <w:noProof/>
          </w:rPr>
          <w:t>4.2 Расчет объема накопления твердых коммунальных отходов от объектов социальной инфраструктуры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52</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4" w:history="1">
        <w:r w:rsidR="000F7CBE" w:rsidRPr="000F7CBE">
          <w:rPr>
            <w:rStyle w:val="afffd"/>
            <w:rFonts w:ascii="Times New Roman" w:hAnsi="Times New Roman" w:cs="Times New Roman"/>
            <w:noProof/>
          </w:rPr>
          <w:t>4.3 Расчет объемов отходов, образующихся при уборке улиц и дорог, площадей, тротуаров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56</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55" w:history="1">
        <w:r w:rsidR="000F7CBE" w:rsidRPr="000F7CBE">
          <w:rPr>
            <w:rStyle w:val="afffd"/>
            <w:rFonts w:ascii="Times New Roman" w:hAnsi="Times New Roman" w:cs="Times New Roman"/>
            <w:noProof/>
            <w:lang w:bidi="ru-RU"/>
          </w:rPr>
          <w:t>5 Объемы образования отходов на территории по видам (твердые коммунальные отходы несортированные, крупногабаритные отходы, жидкие коммунальные отходы, отходы от лечебно-профилактических учреждений).</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57</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56" w:history="1">
        <w:r w:rsidR="000F7CBE" w:rsidRPr="000F7CBE">
          <w:rPr>
            <w:rStyle w:val="afffd"/>
            <w:rFonts w:ascii="Times New Roman" w:hAnsi="Times New Roman" w:cs="Times New Roman"/>
            <w:noProof/>
            <w:lang w:bidi="ru-RU"/>
          </w:rPr>
          <w:t>6 Существующая система сбора отходов и санитарной очистки территории: организационная структура; нормы образования и накопления отходов; характеристика контейнерного парка и мест сбора отходов; основные перевозчики и организации.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7" w:history="1">
        <w:r w:rsidR="000F7CBE" w:rsidRPr="000F7CBE">
          <w:rPr>
            <w:rStyle w:val="afffd"/>
            <w:rFonts w:ascii="Times New Roman" w:hAnsi="Times New Roman" w:cs="Times New Roman"/>
            <w:noProof/>
          </w:rPr>
          <w:t>6.1 Существующая система сбора отходов и санитарной очистки территории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8" w:history="1">
        <w:r w:rsidR="000F7CBE" w:rsidRPr="000F7CBE">
          <w:rPr>
            <w:rStyle w:val="afffd"/>
            <w:rFonts w:ascii="Times New Roman" w:hAnsi="Times New Roman" w:cs="Times New Roman"/>
            <w:noProof/>
          </w:rPr>
          <w:t>6.2 Нормативно - правовое регулирование обращения с отходами потребления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63</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59" w:history="1">
        <w:r w:rsidR="000F7CBE" w:rsidRPr="000F7CBE">
          <w:rPr>
            <w:rStyle w:val="afffd"/>
            <w:rFonts w:ascii="Times New Roman" w:hAnsi="Times New Roman" w:cs="Times New Roman"/>
            <w:noProof/>
          </w:rPr>
          <w:t>6.3 Методы сбора и вывоза отходов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_Toc531333159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64</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60" w:history="1">
        <w:r w:rsidR="000F7CBE" w:rsidRPr="000F7CBE">
          <w:rPr>
            <w:rStyle w:val="afffd"/>
            <w:rFonts w:ascii="Times New Roman" w:hAnsi="Times New Roman" w:cs="Times New Roman"/>
            <w:noProof/>
          </w:rPr>
          <w:t>6.4 Контейнерные площадки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64</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61" w:history="1">
        <w:r w:rsidR="000F7CBE" w:rsidRPr="000F7CBE">
          <w:rPr>
            <w:rStyle w:val="afffd"/>
            <w:rFonts w:ascii="Times New Roman" w:hAnsi="Times New Roman" w:cs="Times New Roman"/>
            <w:noProof/>
          </w:rPr>
          <w:t>6.5 Транспортировка ТКО</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69</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62" w:history="1">
        <w:r w:rsidR="000F7CBE" w:rsidRPr="000F7CBE">
          <w:rPr>
            <w:rStyle w:val="afffd"/>
            <w:rFonts w:ascii="Times New Roman" w:hAnsi="Times New Roman" w:cs="Times New Roman"/>
            <w:noProof/>
          </w:rPr>
          <w:t>6.6 Маршруты работы спецавтотранспорта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70</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63" w:history="1">
        <w:r w:rsidR="000F7CBE" w:rsidRPr="000F7CBE">
          <w:rPr>
            <w:rStyle w:val="afffd"/>
            <w:rFonts w:ascii="Times New Roman" w:hAnsi="Times New Roman" w:cs="Times New Roman"/>
            <w:noProof/>
            <w:lang w:bidi="ru-RU"/>
          </w:rPr>
          <w:t>7 Характеристика системы обезвреживания и переработки отходов: объекты, технологии, проектные и фактические мощности по обезвреживанию и переработке отходов; степень вовлеченности образующихся отходов в данную систему.</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74</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64" w:history="1">
        <w:r w:rsidR="000F7CBE" w:rsidRPr="000F7CBE">
          <w:rPr>
            <w:rStyle w:val="afffd"/>
            <w:rFonts w:ascii="Times New Roman" w:hAnsi="Times New Roman" w:cs="Times New Roman"/>
            <w:noProof/>
            <w:lang w:bidi="ru-RU"/>
          </w:rPr>
          <w:t>8 Характеристика системы утилизации и захоронения отходов: объекты, технологии, проектные и фактические мощности; степень вовлеченности образующихся отходов в данную систему.</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76</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65" w:history="1">
        <w:r w:rsidR="000F7CBE" w:rsidRPr="000F7CBE">
          <w:rPr>
            <w:rStyle w:val="afffd"/>
            <w:rFonts w:ascii="Times New Roman" w:hAnsi="Times New Roman" w:cs="Times New Roman"/>
            <w:noProof/>
            <w:lang w:bidi="ru-RU"/>
          </w:rPr>
          <w:t>9 Характеристика системы сбора отработанных ртутьсодержащих ламп и информирования юридических лиц, индивидуальных предпринимателей и физических лиц о порядке осуществления такого сбора на территории города.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76</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66" w:history="1">
        <w:r w:rsidR="000F7CBE" w:rsidRPr="000F7CBE">
          <w:rPr>
            <w:rStyle w:val="afffd"/>
            <w:rFonts w:ascii="Times New Roman" w:hAnsi="Times New Roman" w:cs="Times New Roman"/>
            <w:noProof/>
            <w:lang w:bidi="ru-RU"/>
          </w:rPr>
          <w:t>10 Предложения по организации и технологии сбора и вывоза коммунальных отходов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67" w:history="1">
        <w:r w:rsidR="000F7CBE" w:rsidRPr="000F7CBE">
          <w:rPr>
            <w:rStyle w:val="afffd"/>
            <w:rFonts w:ascii="Times New Roman" w:hAnsi="Times New Roman" w:cs="Times New Roman"/>
            <w:noProof/>
          </w:rPr>
          <w:t>10.1 Системы и методы сбора и удаления отходов, с учетом норм накопления отходов, утвержденных органами местного самоуправления и с учетом перспектив развития территории города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78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68" w:history="1">
        <w:r w:rsidR="000F7CBE" w:rsidRPr="000F7CBE">
          <w:rPr>
            <w:rStyle w:val="afffd"/>
            <w:rFonts w:ascii="Times New Roman" w:hAnsi="Times New Roman" w:cs="Times New Roman"/>
            <w:noProof/>
          </w:rPr>
          <w:t>10.2 Решения по конструкции контейнеров, контейнерных площадок, требования по их эксплуатации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69" w:history="1">
        <w:r w:rsidR="000F7CBE" w:rsidRPr="000F7CBE">
          <w:rPr>
            <w:rStyle w:val="afffd"/>
            <w:rFonts w:ascii="Times New Roman" w:hAnsi="Times New Roman" w:cs="Times New Roman"/>
            <w:noProof/>
          </w:rPr>
          <w:t>10.2.1 Контейнеры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_Toc531333169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70" w:history="1">
        <w:r w:rsidR="000F7CBE" w:rsidRPr="000F7CBE">
          <w:rPr>
            <w:rStyle w:val="afffd"/>
            <w:rFonts w:ascii="Times New Roman" w:hAnsi="Times New Roman" w:cs="Times New Roman"/>
            <w:noProof/>
          </w:rPr>
          <w:t>10.2.2 Конструкция контейнерных площадок</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82</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71" w:history="1">
        <w:r w:rsidR="000F7CBE" w:rsidRPr="000F7CBE">
          <w:rPr>
            <w:rStyle w:val="afffd"/>
            <w:rFonts w:ascii="Times New Roman" w:hAnsi="Times New Roman" w:cs="Times New Roman"/>
            <w:noProof/>
          </w:rPr>
          <w:t>10.2.3 Эксплуатация контейнерных площадок</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83</w:t>
        </w:r>
        <w:r w:rsidRPr="000F7CBE">
          <w:rPr>
            <w:rFonts w:ascii="Times New Roman" w:hAnsi="Times New Roman" w:cs="Times New Roman"/>
            <w:noProof/>
            <w:webHidden/>
          </w:rPr>
          <w:fldChar w:fldCharType="end"/>
        </w:r>
      </w:hyperlink>
    </w:p>
    <w:p w:rsidR="000F7CBE" w:rsidRPr="000F7CBE" w:rsidRDefault="001912AC" w:rsidP="000F7CBE">
      <w:pPr>
        <w:pStyle w:val="38"/>
        <w:tabs>
          <w:tab w:val="right" w:leader="dot" w:pos="9344"/>
        </w:tabs>
        <w:ind w:left="0"/>
        <w:rPr>
          <w:rFonts w:ascii="Times New Roman" w:eastAsiaTheme="minorEastAsia" w:hAnsi="Times New Roman" w:cs="Times New Roman"/>
          <w:noProof/>
          <w:color w:val="auto"/>
          <w:sz w:val="22"/>
          <w:szCs w:val="22"/>
          <w:lang w:bidi="ar-SA"/>
        </w:rPr>
      </w:pPr>
      <w:hyperlink w:anchor="_Toc531333172" w:history="1">
        <w:r w:rsidR="000F7CBE" w:rsidRPr="000F7CBE">
          <w:rPr>
            <w:rStyle w:val="afffd"/>
            <w:rFonts w:ascii="Times New Roman" w:hAnsi="Times New Roman" w:cs="Times New Roman"/>
            <w:noProof/>
          </w:rPr>
          <w:t>10.2.4 Расстановк</w:t>
        </w:r>
        <w:r w:rsidR="00C8087F">
          <w:rPr>
            <w:rStyle w:val="afffd"/>
            <w:rFonts w:ascii="Times New Roman" w:hAnsi="Times New Roman" w:cs="Times New Roman"/>
            <w:noProof/>
          </w:rPr>
          <w:t xml:space="preserve">а </w:t>
        </w:r>
        <w:r w:rsidR="000F7CBE" w:rsidRPr="000F7CBE">
          <w:rPr>
            <w:rStyle w:val="afffd"/>
            <w:rFonts w:ascii="Times New Roman" w:hAnsi="Times New Roman" w:cs="Times New Roman"/>
            <w:noProof/>
          </w:rPr>
          <w:t>урн</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85</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3" w:history="1">
        <w:r w:rsidR="000F7CBE" w:rsidRPr="000F7CBE">
          <w:rPr>
            <w:rStyle w:val="afffd"/>
            <w:rFonts w:ascii="Times New Roman" w:hAnsi="Times New Roman" w:cs="Times New Roman"/>
            <w:noProof/>
          </w:rPr>
          <w:t>10.3 Нормы накопления отходов на территории города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87</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4" w:history="1">
        <w:r w:rsidR="000F7CBE" w:rsidRPr="000F7CBE">
          <w:rPr>
            <w:rStyle w:val="afffd"/>
            <w:rFonts w:ascii="Times New Roman" w:hAnsi="Times New Roman" w:cs="Times New Roman"/>
            <w:noProof/>
          </w:rPr>
          <w:t>10.4 Методы организации сбора отработанных ртутьсодержащих ламп и информирования юридических лиц, индивидуальных предпринимателей и физических лиц о порядке осуществления такого сбора;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88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5" w:history="1">
        <w:r w:rsidR="000F7CBE" w:rsidRPr="000F7CBE">
          <w:rPr>
            <w:rStyle w:val="afffd"/>
            <w:rFonts w:ascii="Times New Roman" w:hAnsi="Times New Roman" w:cs="Times New Roman"/>
            <w:noProof/>
          </w:rPr>
          <w:t>10.5 Мероприятия по мойке и дезинфекции контейнеров и мусоровозного транспорта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6" w:history="1">
        <w:r w:rsidR="000F7CBE" w:rsidRPr="000F7CBE">
          <w:rPr>
            <w:rStyle w:val="afffd"/>
            <w:rFonts w:ascii="Times New Roman" w:hAnsi="Times New Roman" w:cs="Times New Roman"/>
            <w:noProof/>
          </w:rPr>
          <w:t>10.6 Рекомендации по раздельному сбору ценных компонентов ТКО</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92</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7" w:history="1">
        <w:r w:rsidR="000F7CBE" w:rsidRPr="000F7CBE">
          <w:rPr>
            <w:rStyle w:val="afffd"/>
            <w:rFonts w:ascii="Times New Roman" w:hAnsi="Times New Roman" w:cs="Times New Roman"/>
            <w:noProof/>
          </w:rPr>
          <w:t>10.7 Основные рекомендации по сбору пищевых отходов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96</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8" w:history="1">
        <w:r w:rsidR="000F7CBE" w:rsidRPr="000F7CBE">
          <w:rPr>
            <w:rStyle w:val="afffd"/>
            <w:rFonts w:ascii="Times New Roman" w:hAnsi="Times New Roman" w:cs="Times New Roman"/>
            <w:noProof/>
          </w:rPr>
          <w:t>10.8 Рекомендации по организации приемных пунктов по заготовке вторичного сырья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96</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79" w:history="1">
        <w:r w:rsidR="000F7CBE" w:rsidRPr="000F7CBE">
          <w:rPr>
            <w:rStyle w:val="afffd"/>
            <w:rFonts w:ascii="Times New Roman" w:hAnsi="Times New Roman" w:cs="Times New Roman"/>
            <w:noProof/>
          </w:rPr>
          <w:t>10.9 Медицинские отходы</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_Toc531333179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97</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80" w:history="1">
        <w:r w:rsidR="000F7CBE" w:rsidRPr="000F7CBE">
          <w:rPr>
            <w:rStyle w:val="afffd"/>
            <w:rFonts w:ascii="Times New Roman" w:hAnsi="Times New Roman" w:cs="Times New Roman"/>
            <w:noProof/>
            <w:lang w:bidi="ru-RU"/>
          </w:rPr>
          <w:t>11 Расчетные нормы и объемы работ:</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1" w:history="1">
        <w:r w:rsidR="000F7CBE" w:rsidRPr="000F7CBE">
          <w:rPr>
            <w:rStyle w:val="afffd"/>
            <w:rFonts w:ascii="Times New Roman" w:hAnsi="Times New Roman" w:cs="Times New Roman"/>
            <w:noProof/>
          </w:rPr>
          <w:t>11.1 Очередность осуществления мероприятий</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2" w:history="1">
        <w:r w:rsidR="000F7CBE" w:rsidRPr="000F7CBE">
          <w:rPr>
            <w:rStyle w:val="afffd"/>
            <w:rFonts w:ascii="Times New Roman" w:hAnsi="Times New Roman" w:cs="Times New Roman"/>
            <w:noProof/>
          </w:rPr>
          <w:t>11.2 Расчетная численность населения ЗАТО город Заозерск</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101</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3" w:history="1">
        <w:r w:rsidR="000F7CBE" w:rsidRPr="000F7CBE">
          <w:rPr>
            <w:rStyle w:val="afffd"/>
            <w:rFonts w:ascii="Times New Roman" w:hAnsi="Times New Roman" w:cs="Times New Roman"/>
            <w:noProof/>
          </w:rPr>
          <w:t>11.3 Объемы накопления коммунальных отходов. Расчет объема накопления твердых коммунальных отходов от населения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102</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4" w:history="1">
        <w:r w:rsidR="000F7CBE" w:rsidRPr="000F7CBE">
          <w:rPr>
            <w:rStyle w:val="afffd"/>
            <w:rFonts w:ascii="Times New Roman" w:hAnsi="Times New Roman" w:cs="Times New Roman"/>
            <w:noProof/>
          </w:rPr>
          <w:t>11.4 Системы сбора и удаления (в том числе расчет по необходимому количеству контейнеров, контейнерных площадок в соответствии с санитарно-эпидемиологическими и санитарными требованиями);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105</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5" w:history="1">
        <w:r w:rsidR="000F7CBE" w:rsidRPr="000F7CBE">
          <w:rPr>
            <w:rStyle w:val="afffd"/>
            <w:rFonts w:ascii="Times New Roman" w:hAnsi="Times New Roman" w:cs="Times New Roman"/>
            <w:noProof/>
          </w:rPr>
          <w:t>11.5 Расчетные параметры и размещение сооружений системы санитарной очистки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106</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6" w:history="1">
        <w:r w:rsidR="000F7CBE" w:rsidRPr="000F7CBE">
          <w:rPr>
            <w:rStyle w:val="afffd"/>
            <w:rFonts w:ascii="Times New Roman" w:hAnsi="Times New Roman" w:cs="Times New Roman"/>
            <w:noProof/>
          </w:rPr>
          <w:t>11.6 Основные технико-экономические показатели.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107</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87" w:history="1">
        <w:r w:rsidR="000F7CBE" w:rsidRPr="000F7CBE">
          <w:rPr>
            <w:rStyle w:val="afffd"/>
            <w:rFonts w:ascii="Times New Roman" w:hAnsi="Times New Roman" w:cs="Times New Roman"/>
            <w:noProof/>
            <w:lang w:bidi="ru-RU"/>
          </w:rPr>
          <w:t>12 Методы обезвреживания отходов; обоснование мест расположения сооружений для обезвреживания отходов и их технико-экономическая характеристика</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_Toc531333187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8" w:history="1">
        <w:r w:rsidR="000F7CBE" w:rsidRPr="000F7CBE">
          <w:rPr>
            <w:rStyle w:val="afffd"/>
            <w:rFonts w:ascii="Times New Roman" w:hAnsi="Times New Roman" w:cs="Times New Roman"/>
            <w:noProof/>
          </w:rPr>
          <w:t>12.1 Основные критерии, учитываемые при выборе расположения свалки (полигона) ТКО</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_Toc531333188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89" w:history="1">
        <w:r w:rsidR="000F7CBE" w:rsidRPr="000F7CBE">
          <w:rPr>
            <w:rStyle w:val="afffd"/>
            <w:rFonts w:ascii="Times New Roman" w:hAnsi="Times New Roman" w:cs="Times New Roman"/>
            <w:noProof/>
          </w:rPr>
          <w:t>12.2 Рекультивация территорий закрытых свалок</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_Toc531333189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109</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90" w:history="1">
        <w:r w:rsidR="000F7CBE" w:rsidRPr="000F7CBE">
          <w:rPr>
            <w:rStyle w:val="afffd"/>
            <w:rFonts w:ascii="Times New Roman" w:hAnsi="Times New Roman" w:cs="Times New Roman"/>
            <w:noProof/>
            <w:lang w:bidi="ru-RU"/>
          </w:rPr>
          <w:t>13 Расчет необходимого количества спецмашин и механизмов по видам работ</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_Toc531333190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111</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91" w:history="1">
        <w:r w:rsidR="000F7CBE" w:rsidRPr="000F7CBE">
          <w:rPr>
            <w:rStyle w:val="afffd"/>
            <w:rFonts w:ascii="Times New Roman" w:hAnsi="Times New Roman" w:cs="Times New Roman"/>
            <w:noProof/>
            <w:lang w:bidi="ru-RU"/>
          </w:rPr>
          <w:t>14 Организационная структура предприятий системы санитарной очистки</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_Toc531333191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112</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92" w:history="1">
        <w:r w:rsidR="000F7CBE" w:rsidRPr="000F7CBE">
          <w:rPr>
            <w:rStyle w:val="afffd"/>
            <w:rFonts w:ascii="Times New Roman" w:hAnsi="Times New Roman" w:cs="Times New Roman"/>
            <w:noProof/>
          </w:rPr>
          <w:t>14.1 Виды контрольно-смотровых работ, проводимых на базе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_Toc531333192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113</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93" w:history="1">
        <w:r w:rsidR="000F7CBE" w:rsidRPr="000F7CBE">
          <w:rPr>
            <w:rStyle w:val="afffd"/>
            <w:rFonts w:ascii="Times New Roman" w:hAnsi="Times New Roman" w:cs="Times New Roman"/>
            <w:noProof/>
            <w:lang w:bidi="ru-RU"/>
          </w:rPr>
          <w:t>15 Капиталовложения на мероприятия по очистке территорий</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_Toc531333193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94" w:history="1">
        <w:r w:rsidR="000F7CBE" w:rsidRPr="000F7CBE">
          <w:rPr>
            <w:rStyle w:val="afffd"/>
            <w:rFonts w:ascii="Times New Roman" w:hAnsi="Times New Roman" w:cs="Times New Roman"/>
            <w:noProof/>
          </w:rPr>
          <w:t>15.1 Расчеты стоимости строительства (расширения, реконструкции или рекультивации) основных объектов и приобретения оборудования, спецтранспорта и инвентаря.</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_Toc531333194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118</w:t>
        </w:r>
        <w:r w:rsidRPr="000F7CBE">
          <w:rPr>
            <w:rFonts w:ascii="Times New Roman" w:hAnsi="Times New Roman" w:cs="Times New Roman"/>
            <w:noProof/>
            <w:webHidden/>
          </w:rPr>
          <w:fldChar w:fldCharType="end"/>
        </w:r>
      </w:hyperlink>
    </w:p>
    <w:p w:rsidR="000F7CBE" w:rsidRPr="000F7CBE" w:rsidRDefault="001912AC" w:rsidP="000F7CBE">
      <w:pPr>
        <w:pStyle w:val="2f3"/>
        <w:rPr>
          <w:rFonts w:ascii="Times New Roman" w:eastAsiaTheme="minorEastAsia" w:hAnsi="Times New Roman" w:cs="Times New Roman"/>
          <w:noProof/>
          <w:color w:val="auto"/>
          <w:sz w:val="22"/>
          <w:szCs w:val="22"/>
          <w:lang w:bidi="ar-SA"/>
        </w:rPr>
      </w:pPr>
      <w:hyperlink w:anchor="_Toc531333195" w:history="1">
        <w:r w:rsidR="000F7CBE" w:rsidRPr="000F7CBE">
          <w:rPr>
            <w:rStyle w:val="afffd"/>
            <w:rFonts w:ascii="Times New Roman" w:hAnsi="Times New Roman" w:cs="Times New Roman"/>
            <w:noProof/>
          </w:rPr>
          <w:t>15.2 Предложения по изменению финансовой структуры в сфере обращения с твердыми коммунальными отходами, совершенствованию тарифной политики в области сбора, вывоза и обезвреживания отходов.</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_Toc531333195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118</w:t>
        </w:r>
        <w:r w:rsidRPr="000F7CBE">
          <w:rPr>
            <w:rFonts w:ascii="Times New Roman" w:hAnsi="Times New Roman" w:cs="Times New Roman"/>
            <w:noProof/>
            <w:webHidden/>
          </w:rPr>
          <w:fldChar w:fldCharType="end"/>
        </w:r>
      </w:hyperlink>
    </w:p>
    <w:p w:rsidR="000F7CBE" w:rsidRPr="000F7CBE" w:rsidRDefault="001912AC" w:rsidP="000F7CBE">
      <w:pPr>
        <w:pStyle w:val="1f0"/>
        <w:ind w:firstLine="0"/>
        <w:rPr>
          <w:rFonts w:ascii="Times New Roman" w:eastAsiaTheme="minorEastAsia" w:hAnsi="Times New Roman" w:cs="Times New Roman"/>
          <w:noProof/>
          <w:color w:val="auto"/>
          <w:sz w:val="22"/>
          <w:szCs w:val="22"/>
        </w:rPr>
      </w:pPr>
      <w:hyperlink w:anchor="_Toc531333196" w:history="1">
        <w:r w:rsidR="000F7CBE" w:rsidRPr="000F7CBE">
          <w:rPr>
            <w:rStyle w:val="afffd"/>
            <w:rFonts w:ascii="Times New Roman" w:hAnsi="Times New Roman" w:cs="Times New Roman"/>
            <w:noProof/>
            <w:lang w:bidi="ru-RU"/>
          </w:rPr>
          <w:t>Приложение</w:t>
        </w:r>
        <w:r w:rsidR="000F7CBE" w:rsidRPr="000F7CBE">
          <w:rPr>
            <w:rFonts w:ascii="Times New Roman" w:hAnsi="Times New Roman" w:cs="Times New Roman"/>
            <w:noProof/>
            <w:webHidden/>
          </w:rPr>
          <w:tab/>
        </w:r>
        <w:r w:rsidRPr="000F7CBE">
          <w:rPr>
            <w:rFonts w:ascii="Times New Roman" w:hAnsi="Times New Roman" w:cs="Times New Roman"/>
            <w:noProof/>
            <w:webHidden/>
          </w:rPr>
          <w:fldChar w:fldCharType="begin"/>
        </w:r>
        <w:r w:rsidR="000F7CBE" w:rsidRPr="000F7CBE">
          <w:rPr>
            <w:rFonts w:ascii="Times New Roman" w:hAnsi="Times New Roman" w:cs="Times New Roman"/>
            <w:noProof/>
            <w:webHidden/>
          </w:rPr>
          <w:instrText xml:space="preserve"> PAGEREF _Toc531333196 \h </w:instrText>
        </w:r>
        <w:r w:rsidRPr="000F7CBE">
          <w:rPr>
            <w:rFonts w:ascii="Times New Roman" w:hAnsi="Times New Roman" w:cs="Times New Roman"/>
            <w:noProof/>
            <w:webHidden/>
          </w:rPr>
        </w:r>
        <w:r w:rsidRPr="000F7CBE">
          <w:rPr>
            <w:rFonts w:ascii="Times New Roman" w:hAnsi="Times New Roman" w:cs="Times New Roman"/>
            <w:noProof/>
            <w:webHidden/>
          </w:rPr>
          <w:fldChar w:fldCharType="separate"/>
        </w:r>
        <w:r w:rsidR="00C84AD3">
          <w:rPr>
            <w:rFonts w:ascii="Times New Roman" w:hAnsi="Times New Roman" w:cs="Times New Roman"/>
            <w:noProof/>
            <w:webHidden/>
          </w:rPr>
          <w:t>121</w:t>
        </w:r>
        <w:r w:rsidRPr="000F7CBE">
          <w:rPr>
            <w:rFonts w:ascii="Times New Roman" w:hAnsi="Times New Roman" w:cs="Times New Roman"/>
            <w:noProof/>
            <w:webHidden/>
          </w:rPr>
          <w:fldChar w:fldCharType="end"/>
        </w:r>
      </w:hyperlink>
    </w:p>
    <w:p w:rsidR="00CA0726" w:rsidRPr="000F7CBE" w:rsidRDefault="001912AC" w:rsidP="000F7CBE">
      <w:pPr>
        <w:pStyle w:val="66"/>
        <w:shd w:val="clear" w:color="auto" w:fill="auto"/>
        <w:spacing w:after="111"/>
        <w:jc w:val="both"/>
        <w:rPr>
          <w:b w:val="0"/>
          <w:bCs w:val="0"/>
          <w:color w:val="auto"/>
        </w:rPr>
      </w:pPr>
      <w:r w:rsidRPr="000F7CBE">
        <w:rPr>
          <w:color w:val="auto"/>
        </w:rPr>
        <w:fldChar w:fldCharType="end"/>
      </w:r>
      <w:r w:rsidR="00CA0726" w:rsidRPr="000F7CBE">
        <w:rPr>
          <w:color w:val="auto"/>
        </w:rPr>
        <w:br w:type="page"/>
      </w:r>
    </w:p>
    <w:p w:rsidR="002F7ED1" w:rsidRPr="000F7CBE" w:rsidRDefault="003A75C4">
      <w:pPr>
        <w:pStyle w:val="66"/>
        <w:shd w:val="clear" w:color="auto" w:fill="auto"/>
        <w:spacing w:after="111"/>
        <w:jc w:val="center"/>
        <w:rPr>
          <w:color w:val="auto"/>
        </w:rPr>
      </w:pPr>
      <w:r w:rsidRPr="000F7CBE">
        <w:rPr>
          <w:color w:val="auto"/>
        </w:rPr>
        <w:lastRenderedPageBreak/>
        <w:t>ВВЕДЕНИЕ</w:t>
      </w:r>
    </w:p>
    <w:p w:rsidR="002F7ED1" w:rsidRPr="000F7CBE" w:rsidRDefault="003A75C4">
      <w:pPr>
        <w:pStyle w:val="2f"/>
        <w:shd w:val="clear" w:color="auto" w:fill="auto"/>
        <w:spacing w:before="0" w:line="322" w:lineRule="exact"/>
        <w:ind w:firstLine="740"/>
        <w:jc w:val="both"/>
        <w:rPr>
          <w:color w:val="auto"/>
          <w:sz w:val="24"/>
          <w:szCs w:val="24"/>
        </w:rPr>
      </w:pPr>
      <w:r w:rsidRPr="000F7CBE">
        <w:rPr>
          <w:color w:val="auto"/>
          <w:sz w:val="24"/>
          <w:szCs w:val="24"/>
        </w:rPr>
        <w:t>Благоустройство населенных мест — совокупность работ и мероприятий, осуществляемых для создания здоровых, удобных и культурных условий жизни населения на территории городов, посёлков городского типа, сельских населённых мест, курортов и мест массового отдыха. Благоустройство населенных мест охватывает часть вопросов, объединяемых понятием «градостроительство», и характеризует прежде всего уровень инженерного оборудования территории населенных мест, санитарно-гигиеническое состояние их воздушных бассейнов, водоемов и почвы.</w:t>
      </w:r>
    </w:p>
    <w:p w:rsidR="002F7ED1" w:rsidRPr="000F7CBE" w:rsidRDefault="003A75C4">
      <w:pPr>
        <w:pStyle w:val="2f"/>
        <w:shd w:val="clear" w:color="auto" w:fill="auto"/>
        <w:spacing w:before="0" w:line="322" w:lineRule="exact"/>
        <w:ind w:firstLine="743"/>
        <w:jc w:val="both"/>
        <w:rPr>
          <w:color w:val="auto"/>
          <w:sz w:val="24"/>
          <w:szCs w:val="24"/>
        </w:rPr>
      </w:pPr>
      <w:r w:rsidRPr="000F7CBE">
        <w:rPr>
          <w:color w:val="auto"/>
          <w:sz w:val="24"/>
          <w:szCs w:val="24"/>
        </w:rPr>
        <w:t xml:space="preserve">Важная часть благоустройства — санитарная очистка населенных мест (сбор мусора и отбросов, их утилизация и уничтожение, соблюдение чистоты на территории населенных пунктов, рациональное использование парка коммунальных машин). </w:t>
      </w:r>
    </w:p>
    <w:p w:rsidR="002F7ED1" w:rsidRPr="000F7CBE" w:rsidRDefault="003A75C4">
      <w:pPr>
        <w:pStyle w:val="2f"/>
        <w:shd w:val="clear" w:color="auto" w:fill="auto"/>
        <w:spacing w:before="0" w:line="322" w:lineRule="exact"/>
        <w:ind w:firstLine="743"/>
        <w:jc w:val="both"/>
        <w:rPr>
          <w:color w:val="auto"/>
          <w:sz w:val="24"/>
          <w:szCs w:val="24"/>
        </w:rPr>
      </w:pPr>
      <w:r w:rsidRPr="000F7CBE">
        <w:rPr>
          <w:color w:val="auto"/>
          <w:sz w:val="24"/>
          <w:szCs w:val="24"/>
        </w:rPr>
        <w:t>Санитарная очистка населенных пунктов - одно из важнейших санитарногигиенических мероприятий, способствующих охране здоровья населения и окружающей природной среды, и включает в себя комплекс работ по сбору, удалению, обезвреживанию и переработке коммунальных отходов, а также уборке территорий населенных пунктов.</w:t>
      </w:r>
    </w:p>
    <w:p w:rsidR="002F7ED1" w:rsidRPr="000F7CBE" w:rsidRDefault="003A75C4">
      <w:pPr>
        <w:pStyle w:val="2f"/>
        <w:spacing w:before="0" w:line="322" w:lineRule="exact"/>
        <w:ind w:firstLine="743"/>
        <w:jc w:val="both"/>
        <w:rPr>
          <w:color w:val="auto"/>
          <w:sz w:val="24"/>
          <w:szCs w:val="24"/>
        </w:rPr>
      </w:pPr>
      <w:r w:rsidRPr="000F7CBE">
        <w:rPr>
          <w:color w:val="auto"/>
          <w:sz w:val="24"/>
          <w:szCs w:val="24"/>
        </w:rPr>
        <w:t>Генеральная схема санитарной очистки территории ЗАТО город Заозерск Мурманской области (далее Схема) - документ, направленный на решение комплекса работ по организации, сбору, удалению отходов и уборке территорий населенных пунктов.</w:t>
      </w:r>
    </w:p>
    <w:p w:rsidR="002F7ED1" w:rsidRPr="000F7CBE" w:rsidRDefault="003A75C4">
      <w:pPr>
        <w:pStyle w:val="2f"/>
        <w:shd w:val="clear" w:color="auto" w:fill="auto"/>
        <w:spacing w:before="0" w:line="322" w:lineRule="exact"/>
        <w:ind w:firstLine="740"/>
        <w:jc w:val="both"/>
        <w:rPr>
          <w:color w:val="auto"/>
          <w:sz w:val="24"/>
          <w:szCs w:val="24"/>
        </w:rPr>
      </w:pPr>
      <w:r w:rsidRPr="000F7CBE">
        <w:rPr>
          <w:color w:val="auto"/>
          <w:sz w:val="24"/>
          <w:szCs w:val="24"/>
        </w:rPr>
        <w:t>Схема определяет очередность осуществления мероприятий, объемы работ по всем видам очистки и уборки, системы и методы сбора, удаления, обезвреживания и переработки отходов, необходимое количество уборочных машин, целесообразность проектирования, строительства, реконструкции или расширения существующих объектов системы санитарной очистки, ориентировочные капиталовложения на строительство и приобретение технических средств.</w:t>
      </w:r>
    </w:p>
    <w:p w:rsidR="002F7ED1" w:rsidRPr="000F7CBE" w:rsidRDefault="003A75C4">
      <w:pPr>
        <w:pStyle w:val="2f"/>
        <w:shd w:val="clear" w:color="auto" w:fill="auto"/>
        <w:spacing w:before="0" w:line="322" w:lineRule="exact"/>
        <w:ind w:firstLine="740"/>
        <w:jc w:val="both"/>
        <w:rPr>
          <w:color w:val="auto"/>
          <w:sz w:val="24"/>
          <w:szCs w:val="24"/>
        </w:rPr>
      </w:pPr>
      <w:r w:rsidRPr="000F7CBE">
        <w:rPr>
          <w:color w:val="auto"/>
          <w:sz w:val="24"/>
          <w:szCs w:val="24"/>
        </w:rPr>
        <w:t>Схема разработана на срок до 2030 года. Через каждые пять лет схема корректируется путем внесения необходимых уточнений и дополнений (с учетом динамики развития промышленности, производства, инфраструктуры и численности проживающего населения).</w:t>
      </w:r>
    </w:p>
    <w:p w:rsidR="002F7ED1" w:rsidRPr="000F7CBE" w:rsidRDefault="003A75C4">
      <w:pPr>
        <w:pStyle w:val="2f"/>
        <w:shd w:val="clear" w:color="auto" w:fill="auto"/>
        <w:spacing w:before="0" w:line="322" w:lineRule="exact"/>
        <w:ind w:firstLine="740"/>
        <w:jc w:val="both"/>
        <w:rPr>
          <w:color w:val="auto"/>
          <w:sz w:val="24"/>
          <w:szCs w:val="24"/>
        </w:rPr>
      </w:pPr>
      <w:r w:rsidRPr="000F7CBE">
        <w:rPr>
          <w:color w:val="auto"/>
          <w:sz w:val="24"/>
          <w:szCs w:val="24"/>
        </w:rPr>
        <w:t>Схема разработана в соответствии с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Госстроя РФ от 21.08.2003 № 152, с учетом требований СанПиН 42-128-4690-88 «Санитарные правила содержания территорий населенных мест».</w:t>
      </w:r>
    </w:p>
    <w:p w:rsidR="002F7ED1" w:rsidRPr="000F7CBE" w:rsidRDefault="002F7ED1">
      <w:pPr>
        <w:pBdr>
          <w:bottom w:val="single" w:sz="6" w:space="1" w:color="00000A"/>
        </w:pBdr>
        <w:ind w:right="51"/>
        <w:jc w:val="center"/>
        <w:rPr>
          <w:rFonts w:ascii="Times New Roman" w:hAnsi="Times New Roman" w:cs="Times New Roman"/>
          <w:bCs/>
          <w:color w:val="auto"/>
          <w:sz w:val="10"/>
          <w:szCs w:val="10"/>
        </w:rPr>
        <w:sectPr w:rsidR="002F7ED1" w:rsidRPr="000F7CBE" w:rsidSect="00751C3E">
          <w:footerReference w:type="default" r:id="rId9"/>
          <w:pgSz w:w="11906" w:h="16838"/>
          <w:pgMar w:top="1134" w:right="851" w:bottom="1134" w:left="1701" w:header="0" w:footer="680" w:gutter="0"/>
          <w:cols w:space="720"/>
          <w:formProt w:val="0"/>
          <w:titlePg/>
          <w:docGrid w:linePitch="360" w:charSpace="-6145"/>
        </w:sectPr>
      </w:pPr>
    </w:p>
    <w:p w:rsidR="002F7ED1" w:rsidRPr="000F7CBE" w:rsidRDefault="003A75C4">
      <w:pPr>
        <w:pStyle w:val="1"/>
        <w:numPr>
          <w:ilvl w:val="0"/>
          <w:numId w:val="10"/>
        </w:numPr>
        <w:shd w:val="clear" w:color="auto" w:fill="FFFFFF"/>
        <w:rPr>
          <w:rFonts w:ascii="Times New Roman" w:hAnsi="Times New Roman" w:cs="Times New Roman"/>
          <w:color w:val="auto"/>
        </w:rPr>
      </w:pPr>
      <w:bookmarkStart w:id="2" w:name="_Toc531333123"/>
      <w:r w:rsidRPr="000F7CBE">
        <w:rPr>
          <w:rFonts w:ascii="Times New Roman" w:hAnsi="Times New Roman" w:cs="Times New Roman"/>
          <w:color w:val="auto"/>
        </w:rPr>
        <w:lastRenderedPageBreak/>
        <w:t>Общие сведения о городе и природно-климатических условиях</w:t>
      </w:r>
      <w:bookmarkEnd w:id="2"/>
    </w:p>
    <w:p w:rsidR="002F7ED1" w:rsidRPr="000F7CBE" w:rsidRDefault="003A75C4">
      <w:pPr>
        <w:pStyle w:val="2"/>
        <w:numPr>
          <w:ilvl w:val="1"/>
          <w:numId w:val="10"/>
        </w:numPr>
        <w:rPr>
          <w:rFonts w:ascii="Times New Roman" w:hAnsi="Times New Roman" w:cs="Times New Roman"/>
          <w:color w:val="auto"/>
        </w:rPr>
      </w:pPr>
      <w:bookmarkStart w:id="3" w:name="_Toc531333124"/>
      <w:r w:rsidRPr="000F7CBE">
        <w:rPr>
          <w:rFonts w:ascii="Times New Roman" w:hAnsi="Times New Roman" w:cs="Times New Roman"/>
          <w:color w:val="auto"/>
        </w:rPr>
        <w:t>Общие сведения о городе</w:t>
      </w:r>
      <w:bookmarkEnd w:id="3"/>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Заозерск (Североморск-7, Мурманск-150, Западная Лица) - город близ губы Западная Лица Мотовского залива Баренцева моря, основанный в 1958 как база подводных лодок «Западная Лица» 1-ой Краснознаменной флотилии Северного Флота. </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ЗАТО город Заозерск является закрытым административно–территориальным образованием со статусом городского округа.</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На территории города Заозерск расположены объекты Министерства обороны. Бухты и губы северо-западного побережья Кольского полуострова удобны для развития атомного подводного флота. Этот фактор и стал определяющим в формировании экономической базы Заозерск: вдоль побережья ныне дислоцируются как строевые, так и списанные подводные лодки, в Андреевой губе расположено хранилище ядерного топлива, накопленного за сорок лет эксплуатации военного атомного флота. </w:t>
      </w:r>
    </w:p>
    <w:p w:rsidR="002F7ED1" w:rsidRPr="000F7CBE" w:rsidRDefault="003A75C4">
      <w:pPr>
        <w:pStyle w:val="2f"/>
        <w:shd w:val="clear" w:color="auto" w:fill="auto"/>
        <w:spacing w:before="0" w:line="276" w:lineRule="auto"/>
        <w:ind w:firstLine="743"/>
        <w:jc w:val="both"/>
        <w:rPr>
          <w:bCs/>
          <w:color w:val="auto"/>
          <w:sz w:val="24"/>
          <w:szCs w:val="24"/>
        </w:rPr>
      </w:pPr>
      <w:r w:rsidRPr="000F7CBE">
        <w:rPr>
          <w:bCs/>
          <w:color w:val="auto"/>
          <w:sz w:val="24"/>
          <w:szCs w:val="24"/>
        </w:rPr>
        <w:t>ЗАТО город Заозерск расположен на северо-западе Мурманской области, имеет общую сухопутную границу с Кольским муниципальным районом и городским округом ЗАТО п. Видяево, северной границей является Мотовской залив Баренцева моря.</w:t>
      </w:r>
      <w:r w:rsidRPr="000F7CBE">
        <w:rPr>
          <w:bCs/>
          <w:color w:val="auto"/>
          <w:sz w:val="24"/>
          <w:szCs w:val="24"/>
        </w:rPr>
        <w:tab/>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Транспортная удалённость административного центра муниципального образования:</w:t>
      </w:r>
    </w:p>
    <w:p w:rsidR="002F7ED1" w:rsidRPr="000F7CBE" w:rsidRDefault="003A75C4">
      <w:pPr>
        <w:pStyle w:val="2f"/>
        <w:numPr>
          <w:ilvl w:val="0"/>
          <w:numId w:val="17"/>
        </w:numPr>
        <w:shd w:val="clear" w:color="auto" w:fill="auto"/>
        <w:spacing w:before="0" w:line="276" w:lineRule="auto"/>
        <w:jc w:val="both"/>
        <w:rPr>
          <w:color w:val="auto"/>
          <w:sz w:val="24"/>
          <w:szCs w:val="24"/>
        </w:rPr>
      </w:pPr>
      <w:r w:rsidRPr="000F7CBE">
        <w:rPr>
          <w:color w:val="auto"/>
          <w:sz w:val="24"/>
          <w:szCs w:val="24"/>
        </w:rPr>
        <w:t>до областного центра (г. Мурманск) – 120 км</w:t>
      </w:r>
    </w:p>
    <w:p w:rsidR="002F7ED1" w:rsidRPr="000F7CBE" w:rsidRDefault="003A75C4">
      <w:pPr>
        <w:pStyle w:val="2f"/>
        <w:numPr>
          <w:ilvl w:val="0"/>
          <w:numId w:val="17"/>
        </w:numPr>
        <w:shd w:val="clear" w:color="auto" w:fill="auto"/>
        <w:spacing w:before="0" w:line="276" w:lineRule="auto"/>
        <w:jc w:val="both"/>
        <w:rPr>
          <w:color w:val="auto"/>
          <w:sz w:val="24"/>
          <w:szCs w:val="24"/>
        </w:rPr>
      </w:pPr>
      <w:r w:rsidRPr="000F7CBE">
        <w:rPr>
          <w:color w:val="auto"/>
          <w:sz w:val="24"/>
          <w:szCs w:val="24"/>
        </w:rPr>
        <w:t>до ближайшей ж/д станции (г. Кола) -106 км</w:t>
      </w:r>
    </w:p>
    <w:p w:rsidR="002F7ED1" w:rsidRPr="000F7CBE" w:rsidRDefault="003A75C4">
      <w:pPr>
        <w:pStyle w:val="2f"/>
        <w:numPr>
          <w:ilvl w:val="0"/>
          <w:numId w:val="17"/>
        </w:numPr>
        <w:shd w:val="clear" w:color="auto" w:fill="auto"/>
        <w:spacing w:before="0" w:line="276" w:lineRule="auto"/>
        <w:jc w:val="both"/>
        <w:rPr>
          <w:color w:val="auto"/>
          <w:sz w:val="24"/>
          <w:szCs w:val="24"/>
        </w:rPr>
      </w:pPr>
      <w:r w:rsidRPr="000F7CBE">
        <w:rPr>
          <w:color w:val="auto"/>
          <w:sz w:val="24"/>
          <w:szCs w:val="24"/>
        </w:rPr>
        <w:t>до ближайшего аэропорта (г. Мурмаши) – 132 км</w:t>
      </w:r>
    </w:p>
    <w:p w:rsidR="002F7ED1" w:rsidRPr="000F7CBE" w:rsidRDefault="003A75C4">
      <w:pPr>
        <w:pStyle w:val="2f"/>
        <w:numPr>
          <w:ilvl w:val="0"/>
          <w:numId w:val="17"/>
        </w:numPr>
        <w:shd w:val="clear" w:color="auto" w:fill="auto"/>
        <w:spacing w:before="0" w:line="276" w:lineRule="auto"/>
        <w:jc w:val="both"/>
        <w:rPr>
          <w:color w:val="auto"/>
          <w:sz w:val="24"/>
          <w:szCs w:val="24"/>
        </w:rPr>
      </w:pPr>
      <w:r w:rsidRPr="000F7CBE">
        <w:rPr>
          <w:color w:val="auto"/>
          <w:sz w:val="24"/>
          <w:szCs w:val="24"/>
        </w:rPr>
        <w:t>до ближайшего порта (г. Мурманск) – 123 км</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Границы ЗАТО город Заозерск были утверждены Указом Президента Российской Федерации от 30 июня 2000 года № 1208 и закреплены Законом Мурманской области от 29.12.2004 г. № 582-01-ЗМО. </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В состав ЗАТО входят: ЗАТО город Заозерск, базы Северного флота, расположенные в губе Нерпичья, губе Большая Лопаткина, губе Малая Лопаткина, а также территория губы Андреева.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Границы ЗАТО город Заозерск проходят:</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на севере – от места пересечения границы земель запаса Кольского района с южным берегом Мотовского залива Баренцева моря, по южному берегу Мотовского залива Баренцева моря, через акваторию губы Западная Лица, по южному берегу Мотовского залива Баренцева моря, через акваторию губы Вичаны (включая острова Западный Вичаны и Восточный Вичаны), по южному берегу Мотовского залива Баренцева моря до места пересечения с границей земель запаса Кольского района;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на востоке – по границе земель запаса Кольского района;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на юге – по северной границе войсковой части 62752, по границе земель запаса Кольского района до места пересечения с полосой отвода автомобильной дороги Мурманск – Печенга;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на западе – по восточной границе полосы отвода автомобильной дороги Мурманск – Печенга до места пересечения с границей земель запаса Кольского района, по границе земель запаса Кольского района до места пересечения с южным берегом Мотовского залива Баренцева моря.</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lastRenderedPageBreak/>
        <w:t>Общая площадь территории ЗАТО город Заозерск составляет 51 604 га.</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Площадь территории в границах населенного пункта составляет 775 га.</w:t>
      </w:r>
    </w:p>
    <w:p w:rsidR="002F7ED1" w:rsidRPr="000F7CBE" w:rsidRDefault="003A75C4">
      <w:pPr>
        <w:pStyle w:val="2f"/>
        <w:shd w:val="clear" w:color="auto" w:fill="auto"/>
        <w:spacing w:before="0" w:line="276" w:lineRule="auto"/>
        <w:ind w:firstLine="743"/>
        <w:jc w:val="both"/>
        <w:rPr>
          <w:bCs/>
          <w:color w:val="auto"/>
          <w:sz w:val="24"/>
          <w:szCs w:val="24"/>
        </w:rPr>
      </w:pPr>
      <w:r w:rsidRPr="000F7CBE">
        <w:rPr>
          <w:color w:val="auto"/>
          <w:sz w:val="24"/>
          <w:szCs w:val="24"/>
        </w:rPr>
        <w:t>Численность постоянного населения по состоянию на 01.01.2017 г — 10019 чел., на 01.01.2018 г. - 9915 чел.</w:t>
      </w:r>
    </w:p>
    <w:p w:rsidR="002F7ED1" w:rsidRPr="000F7CBE" w:rsidRDefault="003A75C4">
      <w:pPr>
        <w:pStyle w:val="2f"/>
        <w:shd w:val="clear" w:color="auto" w:fill="auto"/>
        <w:spacing w:before="0" w:line="276" w:lineRule="auto"/>
        <w:ind w:firstLine="743"/>
        <w:jc w:val="both"/>
        <w:rPr>
          <w:bCs/>
          <w:color w:val="auto"/>
          <w:sz w:val="24"/>
          <w:szCs w:val="24"/>
        </w:rPr>
      </w:pPr>
      <w:r w:rsidRPr="000F7CBE">
        <w:rPr>
          <w:color w:val="auto"/>
          <w:sz w:val="24"/>
          <w:szCs w:val="24"/>
        </w:rPr>
        <w:t>Плотность населения – </w:t>
      </w:r>
      <w:bookmarkStart w:id="4" w:name="_Hlk525749442"/>
      <w:bookmarkEnd w:id="4"/>
      <w:r w:rsidRPr="000F7CBE">
        <w:rPr>
          <w:bCs/>
          <w:color w:val="auto"/>
          <w:sz w:val="24"/>
          <w:szCs w:val="24"/>
        </w:rPr>
        <w:t>19,2 чел./кв.км</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На территории ЗАТО город Заозерск действует особый режим безопасного функционирования предприятий и (или) объектов, предусматривающий ограничения на въезд и постоянное проживание граждан, на полеты летательных аппаратов и иные ограничения, установленные действующим законодательством Российской Федерации, в части, касающейся закрытых административно территориальных образований, поэтому развитие, например, туризма на территории муниципального образования крайне затруднено.</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Имея особое географическое и геополитическое положение, ЗАТО город Заозерск выполняет задачу по обеспечению защиты рубежей России, безопасного и стабильного функционирования объектов Министерства обороны расположенных на его территории.</w:t>
      </w:r>
    </w:p>
    <w:p w:rsidR="002F7ED1" w:rsidRPr="000F7CBE" w:rsidRDefault="003A75C4">
      <w:pPr>
        <w:pStyle w:val="2"/>
        <w:numPr>
          <w:ilvl w:val="1"/>
          <w:numId w:val="10"/>
        </w:numPr>
        <w:rPr>
          <w:rFonts w:ascii="Times New Roman" w:hAnsi="Times New Roman" w:cs="Times New Roman"/>
          <w:color w:val="auto"/>
        </w:rPr>
      </w:pPr>
      <w:bookmarkStart w:id="5" w:name="_Toc531333125"/>
      <w:r w:rsidRPr="000F7CBE">
        <w:rPr>
          <w:rFonts w:ascii="Times New Roman" w:hAnsi="Times New Roman" w:cs="Times New Roman"/>
          <w:color w:val="auto"/>
        </w:rPr>
        <w:t>Климат</w:t>
      </w:r>
      <w:bookmarkEnd w:id="5"/>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Территория города Заозерск относится к II зоне умеренно-холодного климата, подзоне А, характеризуется умеренно-прохладным летом и умеренно-мягкой зимой и оценивается как ограниченно благоприятная для строительного освоения.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Климат морской и определяется географическим положением за Полярным кругом. Значительное влияние на климат оказывает проходящее у северных берегов Кольского полуострова тёплое Нордкапское течение в Баренцевом море, благодаря которому даже в суровые зимы юго-западная часть Баренцева моря не замерзает. Это определяет высокую влажность воздуха, частые туманы, облачность, штормы.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Высокоширотное положение проектируемой территории обуславливает небольшой приход солнечной радиации. Кроме того, небо часто покрыто облаками, которые препятствуют поступлению энергии солнца. Поэтому фактическое количество солнечной радиации составляет 60-65% от максимально возможного поступления, определяемого географической широтой местности. После окончания полярной ночи долго сохраняется снежный покров, который отражает до 80% солнечной радиации. Годовой радиационный баланс невелик и составляет около 14 ккал/см². Отмечается острый недостаток ультрафиолетовой радиации.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Несмотря на малую величину годового радиационного баланса, территория города Заозерск относится к одному из наиболее «тёплых» районов субарктического физико-географического пояса земли.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Средняя месячная температура воздуха – около 0°С и испытывает значительные годовые колебания, годовая амплитуда - 23,4°С. Наиболее низкая температура наблюдается в феврале, а местами, и в январе. В эти месяцы она колеблется от -5 до -9°С. В отдельные дни зимой температура воздуха может опускаться до -30°С, что способствует повышению риска возникновения аварийных ситуаций на объектах жизнеобеспечения города (теплотрассы, водоводы и т.п.). Абсолютный минимум температуры составляет – 39°С.</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Самый тёплый месяц – июль, абсолютный максимум температуры - +33°С.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Расчётная температура для проектирования отопления равна 27,0°С, продолжительность отопительного периода – 281 сутки.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lastRenderedPageBreak/>
        <w:t>Переход средней суточной температуры воздуха через 0°С осуществляется в конце апреля и октября, число дней с температурой ниже 0°С равно 187.</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Средняя продолжительность устойчивых морозов составляет 144 дня, безморозного периода – 114 дней.</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связи с частыми адвекциями тёплых и влажных воздушных масс морского происхождения, относительная влажность воздуха высока в течение всего года. Максимальные её значения приходятся на холодный период и составляют 83-84%. Число сухих дней в году (с влажностью менее 30%) не превышает 2.</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Территория города относится к зоне избыточного увлажнения. За год выпадает 488 мм осадков, максимальное количество отмечается в тёплый период.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Для проектируемой территории характерны ливневые осадки тёплого и холодного периодов года. Летние ливневые осадки обладают большой интенсивностью за короткие промежутки времени и нередко сопровождаются грозами. Зимние ливневые осадки («заряды») связаны с порывистыми ветрами северного и северо-западного направлений. Они часто сопровождаются метелями и вызывают наиболее сильные снежные заносы.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Устойчивый снежный покров образуется, в основном, в конце октября или начале ноября и разрушается в первой или второй декаде мая. Наибольшей высоты снежный покров достигает в конце марта - начале апреля. В защищенных местах он обычно бывает до 50-70 см, в лесотундровой зоне - до 100-200 см. максимальная глубина промерзания почвы достигает 143 см.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Сезонный контраст температуры и атмосферного давления между сушей и морем определяет преобладание зимой южного и юго-западного направления ветров до 70%, летом – северного, до 53%.</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Средняя годовая скорость ветра составляет 5,2 м/с. Наибольшие скорости ветра отмечаются осенью и зимой и связаны с ветрами преобладающих направлений.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Максимально возможное число дней в году со скоростью ветра 15 м/с и более – 38, максимальная скорость ветра - 42 м/с.</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холодный период года наиболее сильные похолодания связаны с ветрами юго-восточного румба, потепления – северного и северо-западного.</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Ветры северо-восточного направления приносят с Баренцева моря холодную, облачную погоду с обложными осадками, нередко со снегом, при южных и юго-восточных ветрах устанавливается наиболее тёплая погода.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Смена зимнего режима ветра на летний происходит в апреле – мае, обратный переход осуществляется в сентябре – октябре.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Из неблагоприятных явлений погоды следует отметить метели, до 52 дней в году. Величина снегопереноса составляет 1 000 м³ на 1 м погонной длины. Метели чаще всего наблюдаются при ветрах западного (20%), северо-западного (18%), северного (20%) направлений.</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Частые метели и образующиеся в результате их снежные заносы в значительной степени нарушают нормальную работу транспортной сети города. Налипание снега на проводах высоковольтных линий создают угрозу нарушения устойчивого электроснабжения объектов городского хозяйства и жилых районов.</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Средняя повторяемость туманов 29 дней в году, с максимумом 17 дней в холодный период.</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Продолжительность полярной ночи составляет 44 дня, число дней без солнца равно 158.</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lastRenderedPageBreak/>
        <w:t>Среднее число дней с грозой за год – 5.</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Комплексный показатель пригодности территории для проживания населения, полученный на основе гигиенически допустимых зимних температурно-ветровых сочетаний, равен 0,7 (при нормативе 1,0).</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Согласно «Схематической карты климатического районирования для строительства» (СП 131.13330.2012 Строительная климатология. Актуализированная редакция СНиП 23-01-99) территория ЗАТО город Заозерск, как и вся Мурманская область, относится к строительно-климатическому району II-А.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По условиям рассеивания примесей в атмосфере территория города Заозерск, как и вся Мурманская область, относится к зоне низкого потенциала загрязнения атмосферы, согласно классификации Э. Ю. Безугловой /1980 г/.</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Несмотря на избыточное увлажнение и длительный световой период, климатические условия неблагоприятны для произрастания растительности.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экстремальные условия проживания населения (сильное напряжение адаптационных систем организма переселенца) выдвигают требования компактности застройки и повышенного уровня её комфортности;</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суровые зимние условия выдвигают требования по проведению мероприятий по теплозащите зданий;</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необходима защита селитебных территорий от ветров юго-восточного румба, для достижения нормативного уровня гигиенической комфортности среды требуется снижение скорости ветра на 80%;</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требуется организация снегозащиты транспортных магистралей и инженерных сооружений от ветров западного, северного и северо-западного направлений;</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рекомендуется повышать плотность и компактность застройки с учётом сокращения радиусов обслуживания;</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рекомендуется выбирать территории для игровых площадок и мест отдыха населения с повышенным инсоляционным обогревом.</w:t>
      </w:r>
    </w:p>
    <w:p w:rsidR="002F7ED1" w:rsidRPr="000F7CBE" w:rsidRDefault="003A75C4">
      <w:pPr>
        <w:pStyle w:val="2"/>
        <w:numPr>
          <w:ilvl w:val="1"/>
          <w:numId w:val="10"/>
        </w:numPr>
        <w:rPr>
          <w:rFonts w:ascii="Times New Roman" w:hAnsi="Times New Roman" w:cs="Times New Roman"/>
          <w:color w:val="auto"/>
        </w:rPr>
      </w:pPr>
      <w:bookmarkStart w:id="6" w:name="_Toc531333126"/>
      <w:r w:rsidRPr="000F7CBE">
        <w:rPr>
          <w:rFonts w:ascii="Times New Roman" w:hAnsi="Times New Roman" w:cs="Times New Roman"/>
          <w:color w:val="auto"/>
        </w:rPr>
        <w:t>Гидрологическая характеристика</w:t>
      </w:r>
      <w:bookmarkEnd w:id="6"/>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Гидрографическая сеть проектируемого региона, включающего район городского водозабора, представляет относительно сложную озёрно-речную систему. Сложность водной сети определяется, прежде всего, тесной связью с тектоническим строением района. Современные долины рек и котловины озёр приурочены, в большинстве своём, к линиям тектонических разломов. Этим объясняется направленность долин рек в северо-восточном и северо-западном направлениях.</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Сток поверхностных вод происходит в заливы Баренцева моря, что определяется общим наклоном местности на северо-восток. Наиболее важными водотоками на проектируемой территории являются реки Малая Лица и Западная Лица.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Река Малая Лица протекает с юга на север до впадения в Губу Малая Лица. В реку Малая Лица впадает 14 ручьёв, образующих наибольшую водную систему. Протяжённость реки от истока до впадения – 20 км. Общая площадь водосбора составляет около 81 км². площадь водного бассейна – более 20 км².</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Река Западная Лица протекает с юго-запада на северо-восток, от истока до впадения в Губу Западная Лица. Протяжённость водотока - около 108 км. Площадь водосбора, от истока реки до водомерного поста, расположенного в 12 км на юго-восток </w:t>
      </w:r>
      <w:r w:rsidRPr="000F7CBE">
        <w:rPr>
          <w:color w:val="auto"/>
          <w:sz w:val="24"/>
          <w:szCs w:val="24"/>
        </w:rPr>
        <w:lastRenderedPageBreak/>
        <w:t xml:space="preserve">от железнодорожной станции «Моккет», составляет 720 км². Площадь поперечного сечения реки в створе гидрологического поста при максимальном наблюдённом уровне 105,12 м Б.С. равна 148 м². Максимальная скорость течения воды в реке составила 1,84 м/с и наблюдалась в половодье 1984 г. Максимальный расход воды составляет 176 м³/с. </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Стоковые характеристики реки Западная Лица в створе наблюдений</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000"/>
      </w:tblPr>
      <w:tblGrid>
        <w:gridCol w:w="1110"/>
        <w:gridCol w:w="1083"/>
        <w:gridCol w:w="1177"/>
        <w:gridCol w:w="1438"/>
        <w:gridCol w:w="827"/>
        <w:gridCol w:w="1438"/>
        <w:gridCol w:w="827"/>
        <w:gridCol w:w="1437"/>
      </w:tblGrid>
      <w:tr w:rsidR="000F7CBE" w:rsidRPr="000F7CBE">
        <w:trPr>
          <w:trHeight w:val="23"/>
          <w:jc w:val="center"/>
        </w:trPr>
        <w:tc>
          <w:tcPr>
            <w:tcW w:w="1090"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Створ наблюдений</w:t>
            </w:r>
          </w:p>
        </w:tc>
        <w:tc>
          <w:tcPr>
            <w:tcW w:w="10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Площадь водосбора, км²</w:t>
            </w:r>
          </w:p>
        </w:tc>
        <w:tc>
          <w:tcPr>
            <w:tcW w:w="2618"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Годовой сток, м³/сек</w:t>
            </w:r>
          </w:p>
        </w:tc>
        <w:tc>
          <w:tcPr>
            <w:tcW w:w="2269"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Минимальный 30-дневный летний, м³/сек</w:t>
            </w:r>
          </w:p>
        </w:tc>
        <w:tc>
          <w:tcPr>
            <w:tcW w:w="2268"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Минимальный 30-дневный зимний, м³/сек</w:t>
            </w:r>
          </w:p>
        </w:tc>
      </w:tr>
      <w:tr w:rsidR="000F7CBE" w:rsidRPr="000F7CBE">
        <w:trPr>
          <w:trHeight w:val="23"/>
          <w:jc w:val="center"/>
        </w:trPr>
        <w:tc>
          <w:tcPr>
            <w:tcW w:w="1090"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2"/>
              </w:rPr>
            </w:pPr>
          </w:p>
        </w:tc>
        <w:tc>
          <w:tcPr>
            <w:tcW w:w="109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2"/>
              </w:rPr>
            </w:pPr>
          </w:p>
        </w:tc>
        <w:tc>
          <w:tcPr>
            <w:tcW w:w="117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Средний многолетний</w:t>
            </w:r>
          </w:p>
        </w:tc>
        <w:tc>
          <w:tcPr>
            <w:tcW w:w="144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95% обеспеченности</w:t>
            </w:r>
          </w:p>
        </w:tc>
        <w:tc>
          <w:tcPr>
            <w:tcW w:w="82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Средний</w:t>
            </w:r>
          </w:p>
        </w:tc>
        <w:tc>
          <w:tcPr>
            <w:tcW w:w="144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95% обеспеченности</w:t>
            </w:r>
          </w:p>
        </w:tc>
        <w:tc>
          <w:tcPr>
            <w:tcW w:w="82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Средний</w:t>
            </w:r>
          </w:p>
        </w:tc>
        <w:tc>
          <w:tcPr>
            <w:tcW w:w="14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95% обеспеченности</w:t>
            </w:r>
          </w:p>
        </w:tc>
      </w:tr>
      <w:tr w:rsidR="002F7ED1" w:rsidRPr="000F7CBE">
        <w:trPr>
          <w:trHeight w:val="23"/>
          <w:jc w:val="center"/>
        </w:trPr>
        <w:tc>
          <w:tcPr>
            <w:tcW w:w="109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устье</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1660</w:t>
            </w:r>
          </w:p>
        </w:tc>
        <w:tc>
          <w:tcPr>
            <w:tcW w:w="117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21,6</w:t>
            </w:r>
          </w:p>
        </w:tc>
        <w:tc>
          <w:tcPr>
            <w:tcW w:w="144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13,36</w:t>
            </w:r>
          </w:p>
        </w:tc>
        <w:tc>
          <w:tcPr>
            <w:tcW w:w="82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10,8</w:t>
            </w:r>
          </w:p>
        </w:tc>
        <w:tc>
          <w:tcPr>
            <w:tcW w:w="144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4,1</w:t>
            </w:r>
          </w:p>
        </w:tc>
        <w:tc>
          <w:tcPr>
            <w:tcW w:w="82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3,66</w:t>
            </w:r>
          </w:p>
        </w:tc>
        <w:tc>
          <w:tcPr>
            <w:tcW w:w="14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1,98</w:t>
            </w:r>
          </w:p>
        </w:tc>
      </w:tr>
    </w:tbl>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В целом реки и ручьи проектируемого региона характеризуются малым дебитом, прозрачной водой и наличием в русле порогов и каменистых перекатов. Дно каменистое, на плесовых озеровидных расширениях русла – илистое.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Питание рек смешанное, преимущественно снеговое. В годовом ходе стока наиболее ярко выражено весеннее половодье. За счёт значительного количества озёр весеннее половодье аккумулируется в озёрах, в связи с чем обеспечивается относительно большая водность межени.</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 xml:space="preserve">В зимний период питание рек осуществляется за счёт грунтовых вод и сработки озёр. </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 xml:space="preserve">Подъём весеннего половодья продолжается 7-12 дней, спад 15-30 дней. </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Летняя межень на реках носит характер медленного спада уровней, нарушаемого дождевыми паводками.</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Значительная территория занята болотами.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наиболее важными водотоками на проектируемой территории являются реки Малая и Западная Лица;</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питание рек смешанное, преимущественно снеговое;</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подъём весеннего половодья продолжается 7-12 дней;</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максимальный расход воды в реке Западная Лица составляет 176 м³/с;</w:t>
      </w:r>
    </w:p>
    <w:p w:rsidR="002F7ED1" w:rsidRPr="000F7CBE" w:rsidRDefault="003A75C4">
      <w:pPr>
        <w:pStyle w:val="2f"/>
        <w:numPr>
          <w:ilvl w:val="0"/>
          <w:numId w:val="18"/>
        </w:numPr>
        <w:spacing w:before="0" w:line="276" w:lineRule="auto"/>
        <w:ind w:left="0" w:firstLine="709"/>
        <w:jc w:val="both"/>
        <w:rPr>
          <w:color w:val="auto"/>
          <w:sz w:val="24"/>
          <w:szCs w:val="24"/>
        </w:rPr>
      </w:pPr>
      <w:r w:rsidRPr="000F7CBE">
        <w:rPr>
          <w:color w:val="auto"/>
          <w:sz w:val="24"/>
          <w:szCs w:val="24"/>
        </w:rPr>
        <w:t>реки и ручьи проектируемого региона характеризуются малым дебитом.</w:t>
      </w:r>
    </w:p>
    <w:p w:rsidR="002F7ED1" w:rsidRPr="000F7CBE" w:rsidRDefault="003A75C4">
      <w:pPr>
        <w:pStyle w:val="2"/>
        <w:numPr>
          <w:ilvl w:val="1"/>
          <w:numId w:val="10"/>
        </w:numPr>
        <w:rPr>
          <w:rFonts w:ascii="Times New Roman" w:hAnsi="Times New Roman" w:cs="Times New Roman"/>
          <w:color w:val="auto"/>
        </w:rPr>
      </w:pPr>
      <w:bookmarkStart w:id="7" w:name="_Toc531333127"/>
      <w:r w:rsidRPr="000F7CBE">
        <w:rPr>
          <w:rFonts w:ascii="Times New Roman" w:hAnsi="Times New Roman" w:cs="Times New Roman"/>
          <w:color w:val="auto"/>
        </w:rPr>
        <w:t>Рельеф</w:t>
      </w:r>
      <w:bookmarkEnd w:id="7"/>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Рельеф проектируемой территории определяется сочетанием морских аккумулятивных и древней эрозионной террасы с цепью скальных возвышенностей и холмов (сопок), проходящей с севера на юг в центральной части территории.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Центральные части возвышенностей имеют сглаженные очертания, окраинные – крутые и обрывистые. Относительные превышения холмов над межхолмными понижениями изменяются от 40 до 50 м. Межхолмные понижения увлажнены и частично заболочены.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На проектируемой территории прослеживается древняя абразионная и морская аккумулятивная терраса. Переход между ними постепенный без заметного уступа, их поверхности гипсометрически близки между собой (в пределах отметок 70-80 м).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Древняя абразионная терраса сложена валунно-галечниковыми и песчаными грунтами, имеет ровную сухую поверхность.</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lastRenderedPageBreak/>
        <w:t>Морская терраса, расположенная ближе к долине ручья, сложена глинистыми и песчаными грунтами, увлажнена, на большей части заболочена, мощность торфа от 0,5 до 2,3 м.</w:t>
      </w:r>
    </w:p>
    <w:p w:rsidR="002F7ED1" w:rsidRPr="000F7CBE" w:rsidRDefault="003A75C4">
      <w:pPr>
        <w:pStyle w:val="2"/>
        <w:numPr>
          <w:ilvl w:val="1"/>
          <w:numId w:val="10"/>
        </w:numPr>
        <w:rPr>
          <w:rFonts w:ascii="Times New Roman" w:hAnsi="Times New Roman" w:cs="Times New Roman"/>
          <w:color w:val="auto"/>
        </w:rPr>
      </w:pPr>
      <w:bookmarkStart w:id="8" w:name="_Toc531333128"/>
      <w:r w:rsidRPr="000F7CBE">
        <w:rPr>
          <w:rFonts w:ascii="Times New Roman" w:hAnsi="Times New Roman" w:cs="Times New Roman"/>
          <w:color w:val="auto"/>
        </w:rPr>
        <w:t>Геологическое строение</w:t>
      </w:r>
      <w:bookmarkEnd w:id="8"/>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геологическом строении территории участвуют кристаллические архейские породы, перекрытые комплексом четвертичных отложений мощностью от 0,0 до 30,0 м и более.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Скальные породы представлены гранито-гнейсами и гнейсами. Коренные породы в ненарушенном состоянии образуют массивы высокой прочности, в тектонически ослабленных зонах они разбиты трещинами.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Четвертичный осадочный комплекс состоит из отложений ледникового, морского, аллювиально-морского и болотного происхождения. Ледниковые отложения представлены мореной, сложенной неотсортированными щебенистыми грунтами, выше по разрезу залегают пески различной крупности от мелких до гравелистых, валунно-галечные и гравийно-галечные грунты с песчаным заполнителем. Общая мощность морены изменяется в пределах 2,5-12,0 м и более. Отложения ледникового происхождения перекрыты морскими и аллювиально-морскими образованиями. Эти пески, илы, суглинки и глины, общей мощностью от нескольких до 20 м. Отложения современных болот представлены торфом, мощность которого изменяется от 0,5 до 2,3 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Из физико-геологических процессов на проектируемой территории развиты: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физическое выветривание скальных пород;</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переотложение в котловинах;</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морозное пучение;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заболачивание в понижениях рельефа;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оползневые процессы, распространённые в долине ручья.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Геолого-гидрогеологические особенности района проектирования позволяют выделить три категории территорий по наличию планировочных ограничений.</w:t>
      </w:r>
    </w:p>
    <w:p w:rsidR="002F7ED1" w:rsidRPr="000F7CBE" w:rsidRDefault="003A75C4">
      <w:pPr>
        <w:pStyle w:val="2f"/>
        <w:spacing w:before="0" w:line="276" w:lineRule="auto"/>
        <w:ind w:firstLine="743"/>
        <w:jc w:val="both"/>
        <w:rPr>
          <w:b/>
          <w:i/>
          <w:color w:val="auto"/>
          <w:sz w:val="24"/>
          <w:szCs w:val="24"/>
        </w:rPr>
      </w:pPr>
      <w:r w:rsidRPr="000F7CBE">
        <w:rPr>
          <w:b/>
          <w:i/>
          <w:color w:val="auto"/>
          <w:sz w:val="24"/>
          <w:szCs w:val="24"/>
        </w:rPr>
        <w:t>1. Территории, не требующие проведения особых мероприятий по инженерной подготовке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К ним отнесена восточная, юго-восточная и частично центральная площадь проектируемой территории, где проведён комплекс инженерно-технических мероприятий по благоустройству (вертикальная планировка, водоотведение поверхностного стока, выбор типа фундаментов зданий). Грунтами оснований здесь будут служить валунно-галечниковые и гравийно-галечниковые отложения и пески различной крупности (от мелких до гравелистых), а также моренные суглинки и щебенисто- дресвяные грунты. Условное расчётное сопротивление крупнообломочных грунтов составляет 4кгс/см², песков (в зависимости от крупности) - 2,0-2,5 кгс/см² – 3,0 кгс/см². Рекомендуется ленточный тип фундамента.</w:t>
      </w:r>
    </w:p>
    <w:p w:rsidR="002F7ED1" w:rsidRPr="000F7CBE" w:rsidRDefault="003A75C4">
      <w:pPr>
        <w:pStyle w:val="2f"/>
        <w:spacing w:before="0" w:line="276" w:lineRule="auto"/>
        <w:ind w:firstLine="743"/>
        <w:jc w:val="both"/>
        <w:rPr>
          <w:b/>
          <w:i/>
          <w:color w:val="auto"/>
          <w:sz w:val="24"/>
          <w:szCs w:val="24"/>
        </w:rPr>
      </w:pPr>
      <w:r w:rsidRPr="000F7CBE">
        <w:rPr>
          <w:b/>
          <w:i/>
          <w:color w:val="auto"/>
          <w:sz w:val="24"/>
          <w:szCs w:val="24"/>
        </w:rPr>
        <w:t>2. Территории, требующие проведения комплекса мероприятий по инженерной подготовке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К ним относятся: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Площади с близким залеганием грунтовых вод (до 2,0 м), развитые в западной и юго-западной части. Здесь с поверхности залегают суглинки и глины мягко-тугопластичные, местами прикрытые мелким песком и торфом. Условное расчётное сопротивление грунтов не превышает 1,5 кгс/см². рекомендуется ленточный или свайный </w:t>
      </w:r>
      <w:r w:rsidRPr="000F7CBE">
        <w:rPr>
          <w:color w:val="auto"/>
          <w:sz w:val="24"/>
          <w:szCs w:val="24"/>
        </w:rPr>
        <w:lastRenderedPageBreak/>
        <w:t>тип фундаментов. По химическому составу грунтовые воды среднеагрессивные к бетону нормальной плотности и слабоагрессивные к бетону повышенной плотности.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развитием грунтов с пониженной несущей способностью и возможным морозным пучением. Здесь также грунтовые воды находятся ближе 2,0 м от поверхности земли, грунтами оснований будут служить суглинки и пылеватые пески, суглинистые илы, расчётное сопротивление грунтов не превышает 1,5 кгс/см². Наряду с ленточными фундаментами рекомендуется свайный или смешанный тип фундаментов. Глубина свай может быть от 4 до 6-10 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развитием слабых грунтов. Здесь с поверхности развиты илы и суглинки значительной мощности, перекрытые местами мелкими и пылеватыми песками. Мощность отложений достигает 5-16 м, их расчётное сопротивление не превышает 1,0кгс/см². зона малопригодная для строительства, рекомендуются свайные основания, длина свай может составлять от 6 до 22м. В каждом конкретном случае корректировку оптимального размера свай следует проводить пробными забивками.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выходом скальных пород в условиях крутого рельефа.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близким залеганием скальных пород (до 2,0м от поверхности земли). Эти территории распространены в центральной части города. коренные кристаллические породы являются наиболее надёжным основанием для всех видов инженерных сооружений.</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уклонами поверхности 10-20%.</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Участки с уклонами поверхности более 20%.</w:t>
      </w:r>
    </w:p>
    <w:p w:rsidR="002F7ED1" w:rsidRPr="000F7CBE" w:rsidRDefault="003A75C4">
      <w:pPr>
        <w:pStyle w:val="2f"/>
        <w:spacing w:before="0" w:line="276" w:lineRule="auto"/>
        <w:ind w:firstLine="743"/>
        <w:jc w:val="both"/>
        <w:rPr>
          <w:b/>
          <w:i/>
          <w:color w:val="auto"/>
          <w:sz w:val="24"/>
          <w:szCs w:val="24"/>
        </w:rPr>
      </w:pPr>
      <w:r w:rsidRPr="000F7CBE">
        <w:rPr>
          <w:b/>
          <w:i/>
          <w:color w:val="auto"/>
          <w:sz w:val="24"/>
          <w:szCs w:val="24"/>
        </w:rPr>
        <w:t>3. Территории, не пригодные для застройки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Оползневая зона – склон долины ручья, который протекает по западной и северо-западной границе района. Основными причинами возникновения и активизации оползней являются несоответствие высоты склона прочностным характеристикам пород (илистые отложения), инженерная деятельность (подрезки и пригрузки склонов, буровзрывные работы), нарушающая природное залегание пород, повреждение защитного почвенно-растительного слоя и «корки» суглинков с последующим размывом и оползанием илов.</w:t>
      </w:r>
    </w:p>
    <w:p w:rsidR="002F7ED1" w:rsidRPr="000F7CBE" w:rsidRDefault="003A75C4">
      <w:pPr>
        <w:pStyle w:val="2"/>
        <w:numPr>
          <w:ilvl w:val="1"/>
          <w:numId w:val="10"/>
        </w:numPr>
        <w:rPr>
          <w:rFonts w:ascii="Times New Roman" w:hAnsi="Times New Roman" w:cs="Times New Roman"/>
          <w:color w:val="auto"/>
        </w:rPr>
      </w:pPr>
      <w:bookmarkStart w:id="9" w:name="_Toc531333129"/>
      <w:r w:rsidRPr="000F7CBE">
        <w:rPr>
          <w:rFonts w:ascii="Times New Roman" w:hAnsi="Times New Roman" w:cs="Times New Roman"/>
          <w:color w:val="auto"/>
        </w:rPr>
        <w:t>Почвенно-растительные условия</w:t>
      </w:r>
      <w:bookmarkEnd w:id="9"/>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ЗАТО город Заозерск расположен за полярным кругом, в северо-западной части Кольского полуострова на северной границе лесотундры.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В ландшафте выделяются скальные гряды с относительными высотами порядка 120 м, которые возвышаются над депрессиями, болотами, речными долинами. Пересеченный характер рельефа обусловил пестроту почвенных, гидрологических и микроклиматических условий, которые способствовали формированию мозаичного растительного покрова.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Растительность представлена в основном видами, типичными для тундровой зоны. Растительный слой на скалах – всего до 10 см, в понижениях рельефа - песчаная и песчано-гравийная морена. На морене растительный слой до 20-25 см.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Почвы очень бедные и для создания зеленых насаждений требуют внесения органических и минеральных удобрений, известкования, местами – создания почвенного слоя путём добавления растительной земли не менее 0,25 м³ на 1 дерево и 0,1 м³ на 1 куст, слой растительной земли для газона должен составлять 30-35 см.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lastRenderedPageBreak/>
        <w:t>Растительность представлена сочетанием тундровых ценозов на возвышенных участках, березовых криволесий и редколесий, кустарниковых зарослей, прирусловых сообществ и сообществ болот.</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На возвышенностях, которые наиболее сухие и бедные по почвенно-грунтовым условиям, формируются лишайниковые тундры. На участках территорий, которые защищены от зимних холодов, и где возможно формирование мощного снегового укрытия, почти сплошной ковер образует кладония приальпийская с примесью кладонии мягкой. На участках территорий, которые менее защищены от зимних холодов, с тонким слоем снега преобладает цетрария снежная. Из сосудистых растений встречаются ерник и вероника. На территориях лучшего увлажнения и более высокого снежного покрова на пологих склонах и дренированных равнинах произрастают лишайниково-ерниковые тундры. Под ерником растет брусника, голубика, черника и другие кустарнички. Из трав более всего встречается золотарник лапландский, луговик извилистый.</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Наиболее распространены на проектируемой территории лишайниково-моховые березовые редколесья воронично-черничные с хорошо развитым кустарничковым ярусом и с кустами можжевельника в подлеске. На защищенных участках склонов скал и в долинах произрастают травяно-кустарничковые березняки с редкими вкраплениями ивы козьей, осины, рябины Городкова в древесном ярусе, с кустами ерника и можжевельника в подлеске. На более богатых почвах крутых склонов под пологом березняков можно встретить дерен шведский, в лощинах - папоротник щитовника игольчатого, бор развесистый, купальницу, манжетки. В долинах водотоков распространены березняки со сфагновым покровом и обилием трав (вейник тростниковидный, герань лесная, осока пепельная и др.). Березняки на таких участках часто заболочены. В сложении ценозов значительное участие принимают ерник, ива сизая и морошка.</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При избыточном увлажнении с признаками застойности развиваются различные болотные сообщества. Преобладают обычно сфагново-осоковые и кустарничково-осоковые болота, которые не занимают больших территорий. При средней степени увлажнения в сложении ценозов значительное участие принимают пухонос дернистый, пушица многоколосковая. По скрытым водотокам в болотных массивах и по заболоченным берегам рек и ручьев встречаются заросли кустарничковой ивы, под пологом которой произрастают кустарнички, злаки, осоки и др.</w:t>
      </w: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19"/>
        </w:numPr>
        <w:spacing w:before="0" w:line="276" w:lineRule="auto"/>
        <w:ind w:left="0" w:firstLine="709"/>
        <w:jc w:val="both"/>
        <w:rPr>
          <w:color w:val="auto"/>
          <w:sz w:val="24"/>
          <w:szCs w:val="24"/>
        </w:rPr>
      </w:pPr>
      <w:r w:rsidRPr="000F7CBE">
        <w:rPr>
          <w:color w:val="auto"/>
          <w:sz w:val="24"/>
          <w:szCs w:val="24"/>
        </w:rPr>
        <w:t>Климатические и почвенные условия проектируемой территории не благоприятны для произрастания зелёных насаждений.</w:t>
      </w:r>
    </w:p>
    <w:p w:rsidR="002F7ED1" w:rsidRPr="000F7CBE" w:rsidRDefault="003A75C4">
      <w:pPr>
        <w:pStyle w:val="2f"/>
        <w:numPr>
          <w:ilvl w:val="0"/>
          <w:numId w:val="19"/>
        </w:numPr>
        <w:spacing w:before="0" w:line="276" w:lineRule="auto"/>
        <w:ind w:left="0" w:firstLine="709"/>
        <w:jc w:val="both"/>
        <w:rPr>
          <w:color w:val="auto"/>
          <w:sz w:val="24"/>
          <w:szCs w:val="24"/>
        </w:rPr>
      </w:pPr>
      <w:r w:rsidRPr="000F7CBE">
        <w:rPr>
          <w:color w:val="auto"/>
          <w:sz w:val="24"/>
          <w:szCs w:val="24"/>
        </w:rPr>
        <w:t>Пересеченный характер рельефа обусловил пестроту почвенных, гидрологических и микроклиматических условий, которые способствовали формированию мозаичного растительного покрова.</w:t>
      </w:r>
    </w:p>
    <w:p w:rsidR="002F7ED1" w:rsidRPr="000F7CBE" w:rsidRDefault="003A75C4">
      <w:pPr>
        <w:pStyle w:val="2f"/>
        <w:numPr>
          <w:ilvl w:val="0"/>
          <w:numId w:val="19"/>
        </w:numPr>
        <w:spacing w:before="0" w:line="276" w:lineRule="auto"/>
        <w:ind w:left="0" w:firstLine="709"/>
        <w:jc w:val="both"/>
        <w:rPr>
          <w:color w:val="auto"/>
          <w:sz w:val="24"/>
          <w:szCs w:val="24"/>
        </w:rPr>
      </w:pPr>
      <w:r w:rsidRPr="000F7CBE">
        <w:rPr>
          <w:color w:val="auto"/>
          <w:sz w:val="24"/>
          <w:szCs w:val="24"/>
        </w:rPr>
        <w:t>Почвы очень бедны и требуют внесения органических и минеральных удобрений, известкования, местами – создания почвенного слоя путём добавления растительной земли</w:t>
      </w:r>
    </w:p>
    <w:p w:rsidR="002F7ED1" w:rsidRPr="000F7CBE" w:rsidRDefault="003A75C4">
      <w:pPr>
        <w:pStyle w:val="2f"/>
        <w:numPr>
          <w:ilvl w:val="0"/>
          <w:numId w:val="19"/>
        </w:numPr>
        <w:spacing w:before="0" w:line="276" w:lineRule="auto"/>
        <w:ind w:left="0" w:firstLine="709"/>
        <w:jc w:val="both"/>
        <w:rPr>
          <w:color w:val="auto"/>
          <w:sz w:val="24"/>
          <w:szCs w:val="24"/>
        </w:rPr>
      </w:pPr>
      <w:r w:rsidRPr="000F7CBE">
        <w:rPr>
          <w:color w:val="auto"/>
          <w:sz w:val="24"/>
          <w:szCs w:val="24"/>
        </w:rPr>
        <w:t>Многие древесные и травянистые многолетние растения аборигенной растительности можно культивировать в пределах городской черты.</w:t>
      </w:r>
    </w:p>
    <w:p w:rsidR="002F7ED1" w:rsidRPr="000F7CBE" w:rsidRDefault="003A75C4">
      <w:pPr>
        <w:rPr>
          <w:rFonts w:ascii="Times New Roman" w:eastAsia="Times New Roman" w:hAnsi="Times New Roman" w:cs="Times New Roman"/>
          <w:b/>
          <w:caps/>
          <w:color w:val="auto"/>
          <w:sz w:val="26"/>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10" w:name="_Toc531333130"/>
      <w:r w:rsidRPr="000F7CBE">
        <w:rPr>
          <w:rFonts w:ascii="Times New Roman" w:hAnsi="Times New Roman" w:cs="Times New Roman"/>
          <w:color w:val="auto"/>
        </w:rPr>
        <w:lastRenderedPageBreak/>
        <w:t>Материалы по существующему состоянию и развитию города на перспективу</w:t>
      </w:r>
      <w:bookmarkEnd w:id="10"/>
    </w:p>
    <w:p w:rsidR="002F7ED1" w:rsidRPr="000F7CBE" w:rsidRDefault="003A75C4">
      <w:pPr>
        <w:pStyle w:val="2"/>
        <w:numPr>
          <w:ilvl w:val="1"/>
          <w:numId w:val="10"/>
        </w:numPr>
        <w:rPr>
          <w:rFonts w:ascii="Times New Roman" w:hAnsi="Times New Roman" w:cs="Times New Roman"/>
          <w:color w:val="auto"/>
        </w:rPr>
      </w:pPr>
      <w:bookmarkStart w:id="11" w:name="_Toc531333131"/>
      <w:r w:rsidRPr="000F7CBE">
        <w:rPr>
          <w:rFonts w:ascii="Times New Roman" w:hAnsi="Times New Roman" w:cs="Times New Roman"/>
          <w:color w:val="auto"/>
        </w:rPr>
        <w:t>Существующая и расчетная численность населения города</w:t>
      </w:r>
      <w:bookmarkEnd w:id="11"/>
    </w:p>
    <w:p w:rsidR="002F7ED1" w:rsidRPr="000F7CBE" w:rsidRDefault="003A75C4">
      <w:pPr>
        <w:pStyle w:val="2f"/>
        <w:spacing w:before="0" w:line="276" w:lineRule="auto"/>
        <w:ind w:firstLine="743"/>
        <w:jc w:val="both"/>
        <w:rPr>
          <w:color w:val="auto"/>
        </w:rPr>
      </w:pPr>
      <w:r w:rsidRPr="000F7CBE">
        <w:rPr>
          <w:color w:val="auto"/>
          <w:sz w:val="24"/>
          <w:szCs w:val="24"/>
        </w:rPr>
        <w:t xml:space="preserve">Численность постоянного населения ЗАТО город Заозерск по состоянию на </w:t>
      </w:r>
      <w:bookmarkStart w:id="12" w:name="_Hlk521578395"/>
      <w:r w:rsidRPr="000F7CBE">
        <w:rPr>
          <w:color w:val="auto"/>
          <w:sz w:val="24"/>
          <w:szCs w:val="24"/>
        </w:rPr>
        <w:t>01.01.2017 г — 10019 чел., на 01.01.2018 г. - 9915 чел.</w:t>
      </w:r>
      <w:bookmarkEnd w:id="12"/>
      <w:r w:rsidRPr="000F7CBE">
        <w:rPr>
          <w:color w:val="auto"/>
        </w:rPr>
        <w:t>Динамика численности населения на начало года, тыс. человек</w:t>
      </w:r>
    </w:p>
    <w:tbl>
      <w:tblPr>
        <w:tblW w:w="933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28" w:type="dxa"/>
          <w:right w:w="28" w:type="dxa"/>
        </w:tblCellMar>
        <w:tblLook w:val="00A0"/>
      </w:tblPr>
      <w:tblGrid>
        <w:gridCol w:w="1371"/>
        <w:gridCol w:w="796"/>
        <w:gridCol w:w="796"/>
        <w:gridCol w:w="797"/>
        <w:gridCol w:w="798"/>
        <w:gridCol w:w="797"/>
        <w:gridCol w:w="797"/>
        <w:gridCol w:w="798"/>
        <w:gridCol w:w="797"/>
        <w:gridCol w:w="798"/>
        <w:gridCol w:w="793"/>
      </w:tblGrid>
      <w:tr w:rsidR="000F7CBE" w:rsidRPr="000F7CBE">
        <w:trPr>
          <w:trHeight w:val="23"/>
          <w:jc w:val="center"/>
        </w:trPr>
        <w:tc>
          <w:tcPr>
            <w:tcW w:w="1370"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2"/>
              </w:rPr>
            </w:pPr>
          </w:p>
        </w:tc>
        <w:tc>
          <w:tcPr>
            <w:tcW w:w="79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2009</w:t>
            </w:r>
          </w:p>
        </w:tc>
        <w:tc>
          <w:tcPr>
            <w:tcW w:w="796"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2010</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2011</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2012</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2013</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2014</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2015</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2016</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2017</w:t>
            </w:r>
          </w:p>
        </w:tc>
        <w:tc>
          <w:tcPr>
            <w:tcW w:w="79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2018</w:t>
            </w:r>
          </w:p>
        </w:tc>
      </w:tr>
      <w:tr w:rsidR="000F7CBE" w:rsidRPr="000F7CBE">
        <w:trPr>
          <w:trHeight w:val="23"/>
          <w:jc w:val="center"/>
        </w:trPr>
        <w:tc>
          <w:tcPr>
            <w:tcW w:w="137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Численность населения</w:t>
            </w:r>
          </w:p>
        </w:tc>
        <w:tc>
          <w:tcPr>
            <w:tcW w:w="79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13,5</w:t>
            </w:r>
          </w:p>
        </w:tc>
        <w:tc>
          <w:tcPr>
            <w:tcW w:w="796"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11,2</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11,2</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10,8</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10,4</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10,0</w:t>
            </w:r>
          </w:p>
        </w:tc>
        <w:tc>
          <w:tcPr>
            <w:tcW w:w="79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bookmarkStart w:id="13" w:name="_Hlk525749502"/>
            <w:bookmarkEnd w:id="13"/>
            <w:r w:rsidRPr="000F7CBE">
              <w:rPr>
                <w:rFonts w:ascii="Times New Roman" w:hAnsi="Times New Roman" w:cs="Times New Roman"/>
                <w:color w:val="auto"/>
                <w:sz w:val="20"/>
                <w:szCs w:val="22"/>
              </w:rPr>
              <w:t>9,9</w:t>
            </w:r>
          </w:p>
        </w:tc>
      </w:tr>
    </w:tbl>
    <w:p w:rsidR="002F7ED1" w:rsidRPr="000F7CBE" w:rsidRDefault="003A75C4">
      <w:pPr>
        <w:spacing w:before="120"/>
        <w:ind w:firstLine="709"/>
        <w:jc w:val="both"/>
        <w:rPr>
          <w:rFonts w:ascii="Times New Roman" w:hAnsi="Times New Roman" w:cs="Times New Roman"/>
          <w:color w:val="auto"/>
        </w:rPr>
      </w:pPr>
      <w:r w:rsidRPr="000F7CBE">
        <w:rPr>
          <w:rFonts w:ascii="Times New Roman" w:hAnsi="Times New Roman" w:cs="Times New Roman"/>
          <w:color w:val="auto"/>
        </w:rPr>
        <w:t>В последние 4 года наблюдается стабилизация численности населения.</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Сокращение численности населения в период 2009-2013г.г. объяснялось значительным оттоком населения в связи проведением оргштатных мероприятий в организациях Министерства обороны (сокращением штатной численности) и получением семьями военнослужащих жилищных сертификатов и квартир в других регионах в 2010-2012 гг.</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Ведущим фактором в формировании численности населения является естественное и миграционное движение.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Демографическая ситуация характеризуется высоким уровнем рождаемости – 13,0 родившихся на 1000 населения (при среднеобластном показателе - 11,2‰) и невысоким коэффициентом смертности – 4,0 умерших на 1000 населения (при среднеобластном показателе - 11,5‰). Коэффициент естественного прироста составляет в среднем 9-10‰. </w:t>
      </w:r>
    </w:p>
    <w:p w:rsidR="002F7ED1" w:rsidRPr="000F7CBE" w:rsidRDefault="003A75C4">
      <w:pPr>
        <w:spacing w:before="5440"/>
        <w:ind w:firstLine="660"/>
        <w:contextualSpacing/>
        <w:jc w:val="both"/>
        <w:rPr>
          <w:rFonts w:ascii="Times New Roman" w:hAnsi="Times New Roman" w:cs="Times New Roman"/>
          <w:color w:val="auto"/>
        </w:rPr>
      </w:pPr>
      <w:r w:rsidRPr="000F7CBE">
        <w:rPr>
          <w:rFonts w:ascii="Times New Roman" w:hAnsi="Times New Roman" w:cs="Times New Roman"/>
          <w:color w:val="auto"/>
        </w:rPr>
        <w:t xml:space="preserve">Специфика ЗАТО как военной базы отражается на высокой активности миграционного движения населения. По данным Администрации ЗАТО город Заозерск: </w:t>
      </w:r>
    </w:p>
    <w:p w:rsidR="002F7ED1" w:rsidRPr="000F7CBE" w:rsidRDefault="003A75C4">
      <w:pPr>
        <w:spacing w:before="5440"/>
        <w:ind w:firstLine="660"/>
        <w:contextualSpacing/>
        <w:jc w:val="both"/>
        <w:rPr>
          <w:rFonts w:ascii="Times New Roman" w:hAnsi="Times New Roman" w:cs="Times New Roman"/>
          <w:color w:val="auto"/>
        </w:rPr>
      </w:pPr>
      <w:r w:rsidRPr="000F7CBE">
        <w:rPr>
          <w:rFonts w:ascii="Times New Roman" w:hAnsi="Times New Roman" w:cs="Times New Roman"/>
          <w:color w:val="auto"/>
        </w:rPr>
        <w:t>- в 2016 году прибыло 925 человек, что на 121 человека больше, чем в 2015 году (804 чел.), выбыло 757 человек, что на 6 человек больше, чем в 2015 году;</w:t>
      </w:r>
    </w:p>
    <w:p w:rsidR="002F7ED1" w:rsidRPr="000F7CBE" w:rsidRDefault="003A75C4">
      <w:pPr>
        <w:spacing w:before="5440"/>
        <w:ind w:firstLine="660"/>
        <w:contextualSpacing/>
        <w:jc w:val="both"/>
        <w:rPr>
          <w:rFonts w:ascii="Times New Roman" w:hAnsi="Times New Roman" w:cs="Times New Roman"/>
          <w:color w:val="auto"/>
        </w:rPr>
      </w:pPr>
      <w:r w:rsidRPr="000F7CBE">
        <w:rPr>
          <w:rFonts w:ascii="Times New Roman" w:hAnsi="Times New Roman" w:cs="Times New Roman"/>
          <w:color w:val="auto"/>
        </w:rPr>
        <w:t>- миграционный прирост в 2016 году составил 168 человека, что на 115 человек больше чем в 2015 году (53 чел.), коэффициент миграционного прироста положительный - 5,8 человек на 1000 населения, что в 1,8 раз больше чем в 2015 году - 10,5 человек на 1000 населения, по оценке 2017 года составит – 4,0 человек на 1000 населения.</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Несмотря на высокие показатели естественного и миграционного прироста населения значительного увеличения численности населения не наблюдается в связи с продолжающемся оттоком граждан из ЗАТО город Заозерск.</w:t>
      </w:r>
    </w:p>
    <w:p w:rsidR="002F7ED1" w:rsidRPr="000F7CBE" w:rsidRDefault="003A75C4">
      <w:pPr>
        <w:pStyle w:val="Default"/>
        <w:ind w:firstLine="708"/>
        <w:jc w:val="both"/>
        <w:rPr>
          <w:color w:val="auto"/>
        </w:rPr>
      </w:pPr>
      <w:r w:rsidRPr="000F7CBE">
        <w:rPr>
          <w:color w:val="auto"/>
        </w:rPr>
        <w:t>Возрастная структура населения характеризуется высокой долей лиц трудоспособного возраста. Средний возраст населения ЗАТО - 34 года</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Возрастная структура населения</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tblPr>
      <w:tblGrid>
        <w:gridCol w:w="4670"/>
        <w:gridCol w:w="2408"/>
        <w:gridCol w:w="2260"/>
      </w:tblGrid>
      <w:tr w:rsidR="000F7CBE" w:rsidRPr="000F7CBE">
        <w:trPr>
          <w:trHeight w:val="23"/>
          <w:jc w:val="center"/>
        </w:trPr>
        <w:tc>
          <w:tcPr>
            <w:tcW w:w="467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Категории</w:t>
            </w:r>
          </w:p>
        </w:tc>
        <w:tc>
          <w:tcPr>
            <w:tcW w:w="24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ЗАТО город Заозерск</w:t>
            </w:r>
          </w:p>
        </w:tc>
        <w:tc>
          <w:tcPr>
            <w:tcW w:w="226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Мурманская область</w:t>
            </w:r>
          </w:p>
        </w:tc>
      </w:tr>
      <w:tr w:rsidR="000F7CBE" w:rsidRPr="000F7CBE">
        <w:trPr>
          <w:trHeight w:val="23"/>
          <w:jc w:val="center"/>
        </w:trPr>
        <w:tc>
          <w:tcPr>
            <w:tcW w:w="467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моложе трудоспособного возраста</w:t>
            </w:r>
          </w:p>
        </w:tc>
        <w:tc>
          <w:tcPr>
            <w:tcW w:w="24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17,2%</w:t>
            </w:r>
          </w:p>
        </w:tc>
        <w:tc>
          <w:tcPr>
            <w:tcW w:w="226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18,2%</w:t>
            </w:r>
          </w:p>
        </w:tc>
      </w:tr>
      <w:tr w:rsidR="000F7CBE" w:rsidRPr="000F7CBE">
        <w:trPr>
          <w:trHeight w:val="23"/>
          <w:jc w:val="center"/>
        </w:trPr>
        <w:tc>
          <w:tcPr>
            <w:tcW w:w="467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трудоспособного возраста</w:t>
            </w:r>
          </w:p>
        </w:tc>
        <w:tc>
          <w:tcPr>
            <w:tcW w:w="24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77,8%</w:t>
            </w:r>
          </w:p>
        </w:tc>
        <w:tc>
          <w:tcPr>
            <w:tcW w:w="226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60,6%</w:t>
            </w:r>
          </w:p>
        </w:tc>
      </w:tr>
      <w:tr w:rsidR="000F7CBE" w:rsidRPr="000F7CBE">
        <w:trPr>
          <w:trHeight w:val="23"/>
          <w:jc w:val="center"/>
        </w:trPr>
        <w:tc>
          <w:tcPr>
            <w:tcW w:w="467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старше трудоспособного возраста</w:t>
            </w:r>
          </w:p>
        </w:tc>
        <w:tc>
          <w:tcPr>
            <w:tcW w:w="24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5%</w:t>
            </w:r>
          </w:p>
        </w:tc>
        <w:tc>
          <w:tcPr>
            <w:tcW w:w="226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21,3%</w:t>
            </w:r>
          </w:p>
        </w:tc>
      </w:tr>
      <w:tr w:rsidR="000F7CBE" w:rsidRPr="000F7CBE">
        <w:trPr>
          <w:trHeight w:val="23"/>
          <w:jc w:val="center"/>
        </w:trPr>
        <w:tc>
          <w:tcPr>
            <w:tcW w:w="467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Всего</w:t>
            </w:r>
          </w:p>
        </w:tc>
        <w:tc>
          <w:tcPr>
            <w:tcW w:w="24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100</w:t>
            </w:r>
          </w:p>
        </w:tc>
        <w:tc>
          <w:tcPr>
            <w:tcW w:w="226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100</w:t>
            </w:r>
          </w:p>
        </w:tc>
      </w:tr>
    </w:tbl>
    <w:p w:rsidR="002F7ED1" w:rsidRPr="000F7CBE" w:rsidRDefault="003A75C4">
      <w:pPr>
        <w:spacing w:before="120"/>
        <w:ind w:firstLine="709"/>
        <w:jc w:val="both"/>
        <w:rPr>
          <w:rFonts w:ascii="Times New Roman" w:hAnsi="Times New Roman" w:cs="Times New Roman"/>
          <w:iCs/>
          <w:color w:val="auto"/>
        </w:rPr>
      </w:pPr>
      <w:r w:rsidRPr="000F7CBE">
        <w:rPr>
          <w:rFonts w:ascii="Times New Roman" w:hAnsi="Times New Roman" w:cs="Times New Roman"/>
          <w:iCs/>
          <w:color w:val="auto"/>
        </w:rPr>
        <w:t>Экономически активное население муниципального образования составляют военнослужащие, работники бюджетной сферы, государственных и муниципальных организаций, занятые в сфере малого предпринимательства.</w:t>
      </w:r>
    </w:p>
    <w:p w:rsidR="002F7ED1" w:rsidRPr="000F7CBE" w:rsidRDefault="003A75C4">
      <w:pPr>
        <w:ind w:firstLine="709"/>
        <w:jc w:val="both"/>
        <w:rPr>
          <w:rFonts w:ascii="Times New Roman" w:hAnsi="Times New Roman" w:cs="Times New Roman"/>
          <w:iCs/>
          <w:color w:val="auto"/>
        </w:rPr>
      </w:pPr>
      <w:r w:rsidRPr="000F7CBE">
        <w:rPr>
          <w:rFonts w:ascii="Times New Roman" w:hAnsi="Times New Roman" w:cs="Times New Roman"/>
          <w:iCs/>
          <w:color w:val="auto"/>
        </w:rPr>
        <w:t>Уровень безработицы составляет 1% к трудоспособному населению. Количество граждан, состоящих на учете в службе занятости - порядка 100 человек.</w:t>
      </w:r>
    </w:p>
    <w:p w:rsidR="002F7ED1" w:rsidRPr="000F7CBE" w:rsidRDefault="003A75C4">
      <w:pPr>
        <w:spacing w:before="120"/>
        <w:ind w:firstLine="720"/>
        <w:jc w:val="both"/>
        <w:rPr>
          <w:rFonts w:ascii="Times New Roman" w:hAnsi="Times New Roman" w:cs="Times New Roman"/>
          <w:b/>
          <w:color w:val="auto"/>
        </w:rPr>
      </w:pPr>
      <w:r w:rsidRPr="000F7CBE">
        <w:rPr>
          <w:rFonts w:ascii="Times New Roman" w:hAnsi="Times New Roman" w:cs="Times New Roman"/>
          <w:b/>
          <w:color w:val="auto"/>
        </w:rPr>
        <w:t xml:space="preserve">Выводы: </w:t>
      </w:r>
    </w:p>
    <w:p w:rsidR="002F7ED1" w:rsidRPr="000F7CBE" w:rsidRDefault="003A75C4">
      <w:pPr>
        <w:pStyle w:val="affd"/>
        <w:numPr>
          <w:ilvl w:val="0"/>
          <w:numId w:val="26"/>
        </w:numPr>
        <w:ind w:left="0" w:firstLine="709"/>
        <w:jc w:val="both"/>
        <w:rPr>
          <w:rFonts w:ascii="Times New Roman" w:hAnsi="Times New Roman"/>
          <w:color w:val="auto"/>
          <w:sz w:val="24"/>
          <w:szCs w:val="24"/>
        </w:rPr>
      </w:pPr>
      <w:r w:rsidRPr="000F7CBE">
        <w:rPr>
          <w:rFonts w:ascii="Times New Roman" w:hAnsi="Times New Roman"/>
          <w:color w:val="auto"/>
          <w:sz w:val="24"/>
          <w:szCs w:val="24"/>
        </w:rPr>
        <w:t>муниципальное образование обладает высоким демографическим потенциалом;</w:t>
      </w:r>
    </w:p>
    <w:p w:rsidR="002F7ED1" w:rsidRPr="000F7CBE" w:rsidRDefault="003A75C4">
      <w:pPr>
        <w:pStyle w:val="affd"/>
        <w:numPr>
          <w:ilvl w:val="0"/>
          <w:numId w:val="26"/>
        </w:numPr>
        <w:ind w:left="0" w:firstLine="709"/>
        <w:jc w:val="both"/>
        <w:rPr>
          <w:rFonts w:ascii="Times New Roman" w:hAnsi="Times New Roman"/>
          <w:color w:val="auto"/>
          <w:sz w:val="24"/>
          <w:szCs w:val="24"/>
        </w:rPr>
      </w:pPr>
      <w:r w:rsidRPr="000F7CBE">
        <w:rPr>
          <w:rFonts w:ascii="Times New Roman" w:hAnsi="Times New Roman"/>
          <w:color w:val="auto"/>
          <w:sz w:val="24"/>
          <w:szCs w:val="24"/>
        </w:rPr>
        <w:lastRenderedPageBreak/>
        <w:t>в последние 4 года наблюдается стабилизация численности населения;</w:t>
      </w:r>
    </w:p>
    <w:p w:rsidR="002F7ED1" w:rsidRPr="000F7CBE" w:rsidRDefault="003A75C4">
      <w:pPr>
        <w:pStyle w:val="affd"/>
        <w:numPr>
          <w:ilvl w:val="0"/>
          <w:numId w:val="26"/>
        </w:numPr>
        <w:ind w:left="0" w:firstLine="709"/>
        <w:jc w:val="both"/>
        <w:rPr>
          <w:rFonts w:ascii="Times New Roman" w:hAnsi="Times New Roman"/>
          <w:iCs/>
          <w:color w:val="auto"/>
          <w:sz w:val="24"/>
          <w:szCs w:val="24"/>
          <w:u w:val="single"/>
        </w:rPr>
      </w:pPr>
      <w:r w:rsidRPr="000F7CBE">
        <w:rPr>
          <w:rFonts w:ascii="Times New Roman" w:hAnsi="Times New Roman"/>
          <w:color w:val="auto"/>
          <w:sz w:val="24"/>
          <w:szCs w:val="24"/>
        </w:rPr>
        <w:t>в формировании численности населения ведущими факторами являются естественное и миграционное движение населения.</w:t>
      </w:r>
    </w:p>
    <w:p w:rsidR="002F7ED1" w:rsidRPr="000F7CBE" w:rsidRDefault="003A75C4">
      <w:pPr>
        <w:spacing w:before="120"/>
        <w:ind w:firstLine="709"/>
        <w:jc w:val="both"/>
        <w:rPr>
          <w:rFonts w:ascii="Times New Roman" w:hAnsi="Times New Roman" w:cs="Times New Roman"/>
          <w:color w:val="auto"/>
        </w:rPr>
      </w:pPr>
      <w:r w:rsidRPr="000F7CBE">
        <w:rPr>
          <w:rFonts w:ascii="Times New Roman" w:hAnsi="Times New Roman" w:cs="Times New Roman"/>
          <w:color w:val="auto"/>
        </w:rPr>
        <w:t xml:space="preserve">В прогнозируемом периоде значительных изменений в численности населения не ожидается. Формирование численности населения будет связано с планами Министерства обороны.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Согласно «Комплексному инвестиционному плану ЗАТО город Заозерск Мурманской области на период до 2020 года» численность населения прогнозируется на уровне 10,36 тыс. человек.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К 2035 году (расчетный срок генерального плана) предполагается стабилизация численности населения ЗАТО город Заозерск на уровне 10 тыс. человек. </w:t>
      </w:r>
    </w:p>
    <w:p w:rsidR="002F7ED1" w:rsidRPr="000F7CBE" w:rsidRDefault="003A75C4">
      <w:pPr>
        <w:pStyle w:val="2"/>
        <w:numPr>
          <w:ilvl w:val="1"/>
          <w:numId w:val="10"/>
        </w:numPr>
        <w:rPr>
          <w:rFonts w:ascii="Times New Roman" w:hAnsi="Times New Roman" w:cs="Times New Roman"/>
          <w:color w:val="auto"/>
        </w:rPr>
      </w:pPr>
      <w:bookmarkStart w:id="14" w:name="_Toc531333132"/>
      <w:r w:rsidRPr="000F7CBE">
        <w:rPr>
          <w:rFonts w:ascii="Times New Roman" w:hAnsi="Times New Roman" w:cs="Times New Roman"/>
          <w:color w:val="auto"/>
        </w:rPr>
        <w:t>Данные по принадлежности жилого фонда, его этажности и степени благоустройства</w:t>
      </w:r>
      <w:bookmarkEnd w:id="14"/>
    </w:p>
    <w:p w:rsidR="002F7ED1" w:rsidRPr="000F7CBE" w:rsidRDefault="003A75C4">
      <w:pPr>
        <w:pStyle w:val="3"/>
        <w:numPr>
          <w:ilvl w:val="2"/>
          <w:numId w:val="10"/>
        </w:numPr>
        <w:rPr>
          <w:rFonts w:ascii="Times New Roman" w:hAnsi="Times New Roman" w:cs="Times New Roman"/>
          <w:color w:val="auto"/>
        </w:rPr>
      </w:pPr>
      <w:bookmarkStart w:id="15" w:name="_Toc531333133"/>
      <w:r w:rsidRPr="000F7CBE">
        <w:rPr>
          <w:rFonts w:ascii="Times New Roman" w:hAnsi="Times New Roman" w:cs="Times New Roman"/>
          <w:color w:val="auto"/>
        </w:rPr>
        <w:t>Существующее положение</w:t>
      </w:r>
      <w:bookmarkEnd w:id="15"/>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Собственником жилищного фонда является Муниципальное образование ЗАТО город Заозерск. Управление многоквартирными домами осуществляется управляющей компанией ООО «Лица».</w:t>
      </w:r>
    </w:p>
    <w:p w:rsidR="002F7ED1" w:rsidRPr="000F7CBE" w:rsidRDefault="003A75C4">
      <w:pPr>
        <w:pStyle w:val="2f"/>
        <w:spacing w:before="0" w:line="276" w:lineRule="auto"/>
        <w:ind w:firstLine="743"/>
        <w:jc w:val="both"/>
        <w:rPr>
          <w:color w:val="auto"/>
          <w:sz w:val="24"/>
          <w:szCs w:val="24"/>
        </w:rPr>
      </w:pPr>
      <w:bookmarkStart w:id="16" w:name="_Hlk525749552"/>
      <w:bookmarkEnd w:id="16"/>
      <w:r w:rsidRPr="000F7CBE">
        <w:rPr>
          <w:color w:val="auto"/>
          <w:sz w:val="24"/>
          <w:szCs w:val="24"/>
        </w:rPr>
        <w:t>В городе на балансе состоят 363,8 тыс. м² общей площади многоквартирных домов, из них:</w:t>
      </w:r>
    </w:p>
    <w:p w:rsidR="002F7ED1" w:rsidRPr="000F7CBE" w:rsidRDefault="003A75C4">
      <w:pPr>
        <w:pStyle w:val="2f"/>
        <w:numPr>
          <w:ilvl w:val="0"/>
          <w:numId w:val="22"/>
        </w:numPr>
        <w:spacing w:before="0" w:line="276" w:lineRule="auto"/>
        <w:ind w:left="0" w:firstLine="709"/>
        <w:jc w:val="both"/>
        <w:rPr>
          <w:color w:val="auto"/>
          <w:sz w:val="24"/>
          <w:szCs w:val="24"/>
        </w:rPr>
      </w:pPr>
      <w:r w:rsidRPr="000F7CBE">
        <w:rPr>
          <w:color w:val="auto"/>
          <w:sz w:val="24"/>
          <w:szCs w:val="24"/>
        </w:rPr>
        <w:t>жилых зданий – 259,1 тыс. м²;</w:t>
      </w:r>
    </w:p>
    <w:p w:rsidR="002F7ED1" w:rsidRPr="000F7CBE" w:rsidRDefault="003A75C4">
      <w:pPr>
        <w:pStyle w:val="2f"/>
        <w:numPr>
          <w:ilvl w:val="0"/>
          <w:numId w:val="22"/>
        </w:numPr>
        <w:spacing w:before="0" w:line="276" w:lineRule="auto"/>
        <w:ind w:left="0" w:firstLine="709"/>
        <w:jc w:val="both"/>
        <w:rPr>
          <w:color w:val="auto"/>
          <w:sz w:val="24"/>
          <w:szCs w:val="24"/>
        </w:rPr>
      </w:pPr>
      <w:r w:rsidRPr="000F7CBE">
        <w:rPr>
          <w:color w:val="auto"/>
          <w:sz w:val="24"/>
          <w:szCs w:val="24"/>
        </w:rPr>
        <w:t>нежилого фонда – 104,7 тыс.м².</w:t>
      </w:r>
    </w:p>
    <w:p w:rsidR="002F7ED1" w:rsidRPr="000F7CBE" w:rsidRDefault="003A75C4">
      <w:pPr>
        <w:pStyle w:val="2f"/>
        <w:spacing w:before="0" w:line="276" w:lineRule="auto"/>
        <w:ind w:firstLine="709"/>
        <w:jc w:val="both"/>
        <w:rPr>
          <w:color w:val="auto"/>
          <w:sz w:val="24"/>
          <w:szCs w:val="24"/>
        </w:rPr>
      </w:pPr>
      <w:r w:rsidRPr="000F7CBE">
        <w:rPr>
          <w:color w:val="auto"/>
          <w:sz w:val="24"/>
          <w:szCs w:val="24"/>
        </w:rPr>
        <w:t>Динамика общей площади эксплуатируемого жилищного фонда в ЗАТО отрицательна за счет консервации основной доли жилых домов (в период с 2007 года порядка 30 тыс.м²) в связи с сокращением численности населения.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По состоянию на 01.02.2018 г. жилой фонд (общая площадь квартир) города Заозерск составляет 217,2 тыс.м², жилищная обеспеченность – 21,7 м²/чел., что меньше, чем в среднем по области (25,1 м²/чел.).</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Специфика военного города такова, что часто расселение производилось закреплением за отдельными войсковыми подразделениями конкретных жилых домов. В связи с военной реформой в некоторых домах полностью отсутствуют жильцы и они законсервированы.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По состоянию на 01.02.2018г. 31 многоквартирный дом общей площадью 104,7 тыс. м² признаны нежилыми (законсервированы).</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Жилищный фонд города представлен среднеэтажными и многоэтажными многоквартирными домами.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Всего в городе 74 жилых дома: </w:t>
      </w:r>
    </w:p>
    <w:p w:rsidR="002F7ED1" w:rsidRPr="000F7CBE" w:rsidRDefault="003A75C4">
      <w:pPr>
        <w:pStyle w:val="2f"/>
        <w:numPr>
          <w:ilvl w:val="0"/>
          <w:numId w:val="23"/>
        </w:numPr>
        <w:spacing w:before="0" w:line="276" w:lineRule="auto"/>
        <w:jc w:val="both"/>
        <w:rPr>
          <w:color w:val="auto"/>
          <w:sz w:val="24"/>
          <w:szCs w:val="24"/>
        </w:rPr>
      </w:pPr>
      <w:r w:rsidRPr="000F7CBE">
        <w:rPr>
          <w:color w:val="auto"/>
          <w:sz w:val="24"/>
          <w:szCs w:val="24"/>
        </w:rPr>
        <w:t xml:space="preserve">пятиэтажного фонда – 80,7%, в том числе: </w:t>
      </w:r>
    </w:p>
    <w:p w:rsidR="002F7ED1" w:rsidRPr="000F7CBE" w:rsidRDefault="003A75C4">
      <w:pPr>
        <w:pStyle w:val="2f"/>
        <w:numPr>
          <w:ilvl w:val="1"/>
          <w:numId w:val="23"/>
        </w:numPr>
        <w:spacing w:before="0" w:line="276" w:lineRule="auto"/>
        <w:jc w:val="both"/>
        <w:rPr>
          <w:color w:val="auto"/>
          <w:sz w:val="24"/>
          <w:szCs w:val="24"/>
        </w:rPr>
      </w:pPr>
      <w:r w:rsidRPr="000F7CBE">
        <w:rPr>
          <w:color w:val="auto"/>
          <w:sz w:val="24"/>
          <w:szCs w:val="24"/>
        </w:rPr>
        <w:t>в кирпичном исполнении 10,3% от общего количества жилых домов города;</w:t>
      </w:r>
    </w:p>
    <w:p w:rsidR="002F7ED1" w:rsidRPr="000F7CBE" w:rsidRDefault="003A75C4">
      <w:pPr>
        <w:pStyle w:val="2f"/>
        <w:numPr>
          <w:ilvl w:val="1"/>
          <w:numId w:val="23"/>
        </w:numPr>
        <w:spacing w:before="0" w:line="276" w:lineRule="auto"/>
        <w:jc w:val="both"/>
        <w:rPr>
          <w:color w:val="auto"/>
          <w:sz w:val="24"/>
          <w:szCs w:val="24"/>
        </w:rPr>
      </w:pPr>
      <w:r w:rsidRPr="000F7CBE">
        <w:rPr>
          <w:color w:val="auto"/>
          <w:sz w:val="24"/>
          <w:szCs w:val="24"/>
        </w:rPr>
        <w:t xml:space="preserve">в панельном – 70,4% от общего количества жилых домов города. </w:t>
      </w:r>
    </w:p>
    <w:p w:rsidR="002F7ED1" w:rsidRPr="000F7CBE" w:rsidRDefault="003A75C4">
      <w:pPr>
        <w:pStyle w:val="2f"/>
        <w:numPr>
          <w:ilvl w:val="0"/>
          <w:numId w:val="23"/>
        </w:numPr>
        <w:spacing w:before="0" w:line="276" w:lineRule="auto"/>
        <w:jc w:val="both"/>
        <w:rPr>
          <w:color w:val="auto"/>
          <w:sz w:val="24"/>
          <w:szCs w:val="24"/>
        </w:rPr>
      </w:pPr>
      <w:r w:rsidRPr="000F7CBE">
        <w:rPr>
          <w:color w:val="auto"/>
          <w:sz w:val="24"/>
          <w:szCs w:val="24"/>
        </w:rPr>
        <w:t xml:space="preserve">девятиэтажных домов всего – 19,3%, из них: </w:t>
      </w:r>
    </w:p>
    <w:p w:rsidR="002F7ED1" w:rsidRPr="000F7CBE" w:rsidRDefault="003A75C4">
      <w:pPr>
        <w:pStyle w:val="2f"/>
        <w:numPr>
          <w:ilvl w:val="1"/>
          <w:numId w:val="23"/>
        </w:numPr>
        <w:spacing w:before="0" w:line="276" w:lineRule="auto"/>
        <w:jc w:val="both"/>
        <w:rPr>
          <w:color w:val="auto"/>
          <w:sz w:val="24"/>
          <w:szCs w:val="24"/>
        </w:rPr>
      </w:pPr>
      <w:r w:rsidRPr="000F7CBE">
        <w:rPr>
          <w:color w:val="auto"/>
          <w:sz w:val="24"/>
          <w:szCs w:val="24"/>
        </w:rPr>
        <w:t>6,7% - кирпичные от общего количества жилых домов города.</w:t>
      </w:r>
    </w:p>
    <w:p w:rsidR="002F7ED1" w:rsidRPr="000F7CBE" w:rsidRDefault="003A75C4">
      <w:pPr>
        <w:pStyle w:val="2f"/>
        <w:numPr>
          <w:ilvl w:val="1"/>
          <w:numId w:val="23"/>
        </w:numPr>
        <w:spacing w:before="0" w:line="276" w:lineRule="auto"/>
        <w:jc w:val="both"/>
        <w:rPr>
          <w:color w:val="auto"/>
          <w:sz w:val="24"/>
          <w:szCs w:val="24"/>
        </w:rPr>
      </w:pPr>
      <w:r w:rsidRPr="000F7CBE">
        <w:rPr>
          <w:color w:val="auto"/>
          <w:sz w:val="24"/>
          <w:szCs w:val="24"/>
        </w:rPr>
        <w:t>12,6% - панельные от общего количества жилых домов города.</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Распределение существующего жилого фонда города по материалу стен и этажности</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1E0"/>
      </w:tblPr>
      <w:tblGrid>
        <w:gridCol w:w="2243"/>
        <w:gridCol w:w="2053"/>
        <w:gridCol w:w="2241"/>
        <w:gridCol w:w="2801"/>
      </w:tblGrid>
      <w:tr w:rsidR="000F7CBE" w:rsidRPr="000F7CBE">
        <w:trPr>
          <w:trHeight w:val="23"/>
          <w:jc w:val="center"/>
        </w:trPr>
        <w:tc>
          <w:tcPr>
            <w:tcW w:w="2242"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Этажность</w:t>
            </w:r>
          </w:p>
        </w:tc>
        <w:tc>
          <w:tcPr>
            <w:tcW w:w="7095" w:type="dxa"/>
            <w:gridSpan w:val="3"/>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Материал стен</w:t>
            </w:r>
          </w:p>
        </w:tc>
      </w:tr>
      <w:tr w:rsidR="000F7CBE" w:rsidRPr="000F7CBE">
        <w:trPr>
          <w:trHeight w:val="23"/>
          <w:jc w:val="center"/>
        </w:trPr>
        <w:tc>
          <w:tcPr>
            <w:tcW w:w="224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Cs w:val="22"/>
              </w:rPr>
            </w:pPr>
          </w:p>
        </w:tc>
        <w:tc>
          <w:tcPr>
            <w:tcW w:w="205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Кирпич %</w:t>
            </w:r>
          </w:p>
        </w:tc>
        <w:tc>
          <w:tcPr>
            <w:tcW w:w="224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Панели,</w:t>
            </w:r>
          </w:p>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блоки и др.%</w:t>
            </w:r>
          </w:p>
        </w:tc>
        <w:tc>
          <w:tcPr>
            <w:tcW w:w="2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Итого, %</w:t>
            </w:r>
          </w:p>
        </w:tc>
      </w:tr>
      <w:tr w:rsidR="000F7CBE" w:rsidRPr="000F7CBE">
        <w:trPr>
          <w:trHeight w:val="23"/>
          <w:jc w:val="center"/>
        </w:trPr>
        <w:tc>
          <w:tcPr>
            <w:tcW w:w="224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5</w:t>
            </w:r>
          </w:p>
        </w:tc>
        <w:tc>
          <w:tcPr>
            <w:tcW w:w="205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10,3</w:t>
            </w:r>
          </w:p>
        </w:tc>
        <w:tc>
          <w:tcPr>
            <w:tcW w:w="224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70,4</w:t>
            </w:r>
          </w:p>
        </w:tc>
        <w:tc>
          <w:tcPr>
            <w:tcW w:w="2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80,7</w:t>
            </w:r>
          </w:p>
        </w:tc>
      </w:tr>
      <w:tr w:rsidR="000F7CBE" w:rsidRPr="000F7CBE">
        <w:trPr>
          <w:trHeight w:val="23"/>
          <w:jc w:val="center"/>
        </w:trPr>
        <w:tc>
          <w:tcPr>
            <w:tcW w:w="224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9</w:t>
            </w:r>
          </w:p>
        </w:tc>
        <w:tc>
          <w:tcPr>
            <w:tcW w:w="205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6,7</w:t>
            </w:r>
          </w:p>
        </w:tc>
        <w:tc>
          <w:tcPr>
            <w:tcW w:w="224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12,6</w:t>
            </w:r>
          </w:p>
        </w:tc>
        <w:tc>
          <w:tcPr>
            <w:tcW w:w="2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19,3</w:t>
            </w:r>
          </w:p>
        </w:tc>
      </w:tr>
      <w:tr w:rsidR="002F7ED1" w:rsidRPr="000F7CBE">
        <w:trPr>
          <w:trHeight w:val="23"/>
          <w:jc w:val="center"/>
        </w:trPr>
        <w:tc>
          <w:tcPr>
            <w:tcW w:w="224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Итого</w:t>
            </w:r>
          </w:p>
        </w:tc>
        <w:tc>
          <w:tcPr>
            <w:tcW w:w="205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17</w:t>
            </w:r>
          </w:p>
        </w:tc>
        <w:tc>
          <w:tcPr>
            <w:tcW w:w="224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83</w:t>
            </w:r>
          </w:p>
        </w:tc>
        <w:tc>
          <w:tcPr>
            <w:tcW w:w="2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100</w:t>
            </w:r>
          </w:p>
        </w:tc>
      </w:tr>
    </w:tbl>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Весь жилой фонд оборудован централизованными системами водопровода, канализации, теплоснабжения. Часть домов газифицирована.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Жилая застройка характеризуется в основном пятиэтажными домами в кирпичном и крупно – панельном исполнении различных поколений типовых проектов, начиная от первых планировок до современных жилых домов с улучшенной планировкой квартир.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9-этажные жилые дома расположены по улицам Ленинского Комсомола и Колышкина на въезде в город и на пересечении упомянутых улиц, а также по ул. Строительной и Генерала Чумаченко.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Планировочная структура города представлена двумя микрорайонами в северной и юго-восточной части города, а также четырьмя кварталами.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Основная часть жилищного фонда ЗАТО город Заозерск построена военными строителями и введена в эксплуатацию в период с 1961 по 1978 годы. Конструкции и элементы жилых зданий утратили технико-экономические качества, инженерные коммуникации изношены и требуют капитального ремонта.</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Распределение жилых домов по периоду эксплуатации представлено на диаграмме.</w:t>
      </w:r>
    </w:p>
    <w:p w:rsidR="002F7ED1" w:rsidRPr="000F7CBE" w:rsidRDefault="003A75C4">
      <w:pPr>
        <w:pStyle w:val="2f"/>
        <w:spacing w:before="0" w:line="276" w:lineRule="auto"/>
        <w:ind w:firstLine="1276"/>
        <w:jc w:val="both"/>
        <w:rPr>
          <w:color w:val="auto"/>
          <w:sz w:val="24"/>
          <w:szCs w:val="24"/>
        </w:rPr>
      </w:pPr>
      <w:r w:rsidRPr="000F7CBE">
        <w:rPr>
          <w:noProof/>
          <w:color w:val="auto"/>
          <w:lang w:bidi="ar-SA"/>
        </w:rPr>
        <w:drawing>
          <wp:inline distT="0" distB="0" distL="0" distR="0">
            <wp:extent cx="4162425" cy="2248535"/>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pic:cNvPicPr>
                      <a:picLocks noChangeAspect="1" noChangeArrowheads="1"/>
                    </pic:cNvPicPr>
                  </pic:nvPicPr>
                  <pic:blipFill>
                    <a:blip r:embed="rId10"/>
                    <a:stretch>
                      <a:fillRect/>
                    </a:stretch>
                  </pic:blipFill>
                  <pic:spPr bwMode="auto">
                    <a:xfrm>
                      <a:off x="0" y="0"/>
                      <a:ext cx="4162425" cy="2248535"/>
                    </a:xfrm>
                    <a:prstGeom prst="rect">
                      <a:avLst/>
                    </a:prstGeom>
                  </pic:spPr>
                </pic:pic>
              </a:graphicData>
            </a:graphic>
          </wp:inline>
        </w:drawing>
      </w:r>
    </w:p>
    <w:p w:rsidR="002F7ED1" w:rsidRPr="000F7CBE" w:rsidRDefault="003A75C4">
      <w:pPr>
        <w:pStyle w:val="afff0"/>
        <w:numPr>
          <w:ilvl w:val="0"/>
          <w:numId w:val="14"/>
        </w:numPr>
        <w:ind w:firstLine="0"/>
        <w:rPr>
          <w:rFonts w:ascii="Times New Roman" w:hAnsi="Times New Roman" w:cs="Times New Roman"/>
          <w:color w:val="auto"/>
        </w:rPr>
      </w:pPr>
      <w:r w:rsidRPr="000F7CBE">
        <w:rPr>
          <w:rFonts w:ascii="Times New Roman" w:hAnsi="Times New Roman" w:cs="Times New Roman"/>
          <w:color w:val="auto"/>
        </w:rPr>
        <w:t>Распределение жилых домов по периоду эксплуатации</w:t>
      </w: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В настоящее время реализуется муниципальная программа «Капитальный ремонт общего имущества в многоквартирных домах, расположенных на территории ЗАТО город Заозерск Мурманской области» на 2014-2020 годы, целями и задачами которой являются: </w:t>
      </w:r>
    </w:p>
    <w:p w:rsidR="002F7ED1" w:rsidRPr="000F7CBE" w:rsidRDefault="003A75C4">
      <w:pPr>
        <w:pStyle w:val="2f"/>
        <w:numPr>
          <w:ilvl w:val="0"/>
          <w:numId w:val="24"/>
        </w:numPr>
        <w:spacing w:before="0" w:line="276" w:lineRule="auto"/>
        <w:ind w:left="1418" w:hanging="754"/>
        <w:jc w:val="both"/>
        <w:rPr>
          <w:color w:val="auto"/>
          <w:sz w:val="24"/>
          <w:szCs w:val="24"/>
        </w:rPr>
      </w:pPr>
      <w:r w:rsidRPr="000F7CBE">
        <w:rPr>
          <w:color w:val="auto"/>
          <w:sz w:val="24"/>
          <w:szCs w:val="24"/>
        </w:rPr>
        <w:t xml:space="preserve">обеспечение безопасности проживания граждан в жилых помещениях и качества жилой среды и услуг в соответствии с установленными стандартами; </w:t>
      </w:r>
    </w:p>
    <w:p w:rsidR="002F7ED1" w:rsidRPr="000F7CBE" w:rsidRDefault="003A75C4">
      <w:pPr>
        <w:pStyle w:val="2f"/>
        <w:numPr>
          <w:ilvl w:val="0"/>
          <w:numId w:val="24"/>
        </w:numPr>
        <w:spacing w:before="0" w:line="276" w:lineRule="auto"/>
        <w:ind w:left="1418" w:hanging="754"/>
        <w:jc w:val="both"/>
        <w:rPr>
          <w:color w:val="auto"/>
          <w:sz w:val="24"/>
          <w:szCs w:val="24"/>
        </w:rPr>
      </w:pPr>
      <w:r w:rsidRPr="000F7CBE">
        <w:rPr>
          <w:color w:val="auto"/>
          <w:sz w:val="24"/>
          <w:szCs w:val="24"/>
        </w:rPr>
        <w:t>развитие инженерной инфраструктуры муниципального жилищного фонда;</w:t>
      </w:r>
    </w:p>
    <w:p w:rsidR="002F7ED1" w:rsidRPr="000F7CBE" w:rsidRDefault="003A75C4">
      <w:pPr>
        <w:pStyle w:val="2f"/>
        <w:numPr>
          <w:ilvl w:val="0"/>
          <w:numId w:val="24"/>
        </w:numPr>
        <w:spacing w:before="0" w:line="276" w:lineRule="auto"/>
        <w:ind w:left="1418" w:hanging="754"/>
        <w:jc w:val="both"/>
        <w:rPr>
          <w:color w:val="auto"/>
          <w:sz w:val="24"/>
          <w:szCs w:val="24"/>
        </w:rPr>
      </w:pPr>
      <w:r w:rsidRPr="000F7CBE">
        <w:rPr>
          <w:color w:val="auto"/>
          <w:sz w:val="24"/>
          <w:szCs w:val="24"/>
        </w:rPr>
        <w:t xml:space="preserve">оптимизация бюджетных расходов в сфере жилищно-коммунального комплекса; </w:t>
      </w:r>
    </w:p>
    <w:p w:rsidR="002F7ED1" w:rsidRPr="000F7CBE" w:rsidRDefault="003A75C4">
      <w:pPr>
        <w:pStyle w:val="2f"/>
        <w:numPr>
          <w:ilvl w:val="0"/>
          <w:numId w:val="24"/>
        </w:numPr>
        <w:spacing w:before="0" w:line="276" w:lineRule="auto"/>
        <w:ind w:left="1418" w:hanging="754"/>
        <w:jc w:val="both"/>
        <w:rPr>
          <w:color w:val="auto"/>
          <w:sz w:val="24"/>
          <w:szCs w:val="24"/>
        </w:rPr>
      </w:pPr>
      <w:r w:rsidRPr="000F7CBE">
        <w:rPr>
          <w:color w:val="auto"/>
          <w:sz w:val="24"/>
          <w:szCs w:val="24"/>
        </w:rPr>
        <w:lastRenderedPageBreak/>
        <w:t xml:space="preserve">сокращение теплопотерь и повышение энергоэффективности зданий муниципального жилищного фонда.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целях экономии средств бюджета в части энергообеспечения проводится расселение жителей из малонаселенных многоквартирных домов.</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Перечень многоквартирных домов, признанных нежилыми по состоянию на 01.02.2018</w:t>
      </w:r>
    </w:p>
    <w:tbl>
      <w:tblPr>
        <w:tblW w:w="933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tblPr>
      <w:tblGrid>
        <w:gridCol w:w="727"/>
        <w:gridCol w:w="3683"/>
        <w:gridCol w:w="1023"/>
        <w:gridCol w:w="2043"/>
        <w:gridCol w:w="1856"/>
      </w:tblGrid>
      <w:tr w:rsidR="000F7CBE" w:rsidRPr="000F7CBE">
        <w:trPr>
          <w:trHeight w:val="23"/>
          <w:tblHeader/>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 п/п</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Наименование улицы</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 дома</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Год постройки</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Площадь</w:t>
            </w:r>
          </w:p>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кв.м</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1975</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3 585,70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1971</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3 614,00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2 420,10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3 618,10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3 388,40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6</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6</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1965</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4 160,80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1964</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3 821,00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1964</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4 090,40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18</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1963</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5 301,30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22</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1962</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3 423,50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11</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3 450,30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12</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1967</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4 074,30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13</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1966</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3 498,40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14</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 xml:space="preserve">Матроса Рябинина </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1967</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3 088,40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15</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11</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1967</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3 047,10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16</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13</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1968</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3 212,30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17</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21</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1963</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3 711,90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18</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23</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1960</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1 685,30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25</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1960</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1 693,30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20</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Корчилова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1965</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3 494,60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21</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Корчилова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1964</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4 106,30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22</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Корчилова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1965</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3 918,10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23</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Корчилова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1962</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3 592,20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24</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Корчилова</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1962</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3 510,50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25</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Спортивный</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1964</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4 156,80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26</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Спортивный</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1964</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3 753,30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27</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1971</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2 726,50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28</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3 036,60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29</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1958</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1 701,10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30</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1969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3 414,70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31</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15</w:t>
            </w: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1989</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2 374,70</w:t>
            </w:r>
          </w:p>
        </w:tc>
      </w:tr>
      <w:tr w:rsidR="000F7CBE" w:rsidRPr="000F7CBE">
        <w:trPr>
          <w:trHeight w:val="23"/>
          <w:jc w:val="center"/>
        </w:trPr>
        <w:tc>
          <w:tcPr>
            <w:tcW w:w="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 </w:t>
            </w:r>
          </w:p>
        </w:tc>
        <w:tc>
          <w:tcPr>
            <w:tcW w:w="36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ИТОГО (по нежилому фонду)</w:t>
            </w:r>
          </w:p>
        </w:tc>
        <w:tc>
          <w:tcPr>
            <w:tcW w:w="10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2F7ED1">
            <w:pPr>
              <w:jc w:val="center"/>
              <w:rPr>
                <w:rFonts w:ascii="Times New Roman" w:hAnsi="Times New Roman" w:cs="Times New Roman"/>
                <w:iCs/>
                <w:color w:val="auto"/>
                <w:szCs w:val="20"/>
              </w:rPr>
            </w:pPr>
          </w:p>
        </w:tc>
        <w:tc>
          <w:tcPr>
            <w:tcW w:w="20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2F7ED1">
            <w:pPr>
              <w:jc w:val="center"/>
              <w:rPr>
                <w:rFonts w:ascii="Times New Roman" w:hAnsi="Times New Roman" w:cs="Times New Roman"/>
                <w:iCs/>
                <w:color w:val="auto"/>
                <w:szCs w:val="20"/>
              </w:rPr>
            </w:pP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104 670,0</w:t>
            </w:r>
          </w:p>
        </w:tc>
      </w:tr>
    </w:tbl>
    <w:p w:rsidR="002F7ED1" w:rsidRPr="000F7CBE" w:rsidRDefault="002F7ED1">
      <w:pPr>
        <w:pStyle w:val="2f"/>
        <w:spacing w:before="0" w:line="276" w:lineRule="auto"/>
        <w:ind w:firstLine="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 xml:space="preserve">Перечень жилого фонда муниципального образования ЗАТО город Заозерск </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tblPr>
      <w:tblGrid>
        <w:gridCol w:w="579"/>
        <w:gridCol w:w="2478"/>
        <w:gridCol w:w="739"/>
        <w:gridCol w:w="1494"/>
        <w:gridCol w:w="2137"/>
        <w:gridCol w:w="1911"/>
      </w:tblGrid>
      <w:tr w:rsidR="000F7CBE" w:rsidRPr="000F7CBE">
        <w:trPr>
          <w:trHeight w:val="23"/>
          <w:tblHeader/>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 п/п</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Адрес многоквартирного дома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 дома</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Количество квартир</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Площадь многоквартирного дома кв.м.</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Площадь жилых помещений (общая площадь квартир) кв.м.</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48</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2 744,10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1 988,00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Генерала Чумаченко</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105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6 483,60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5 150,50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3 929,20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3 400,40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lastRenderedPageBreak/>
              <w:t>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3 932,90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3 439,20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3 943,80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3 383,40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3 900,90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3 393,40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3 933,20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3 405,30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Гранитный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2 371,40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2 048,70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4 010,60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3 373,90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3 998,50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3 360,80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4 020,70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3 376,90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3 131,80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2 735,00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3 957,30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3 409,80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3 140,50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2 742,90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3 957,40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3 410,90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3 180,00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2 743,20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3 975,30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3 427,60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3 126,80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2 731,20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3 963,20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3 420,30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3 979,60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3 351,70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Колышкина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3 995,20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3 370,70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2 384,40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1 973,60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3 951,30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3 298,60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4 112,60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2 709,50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3 438,50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2 583,20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36</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4 111,90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2 546,80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2 850,80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2 104,90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58</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2 790,10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2 362,50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3 042,00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2 459,10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52</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2 829,30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2 118,80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Ленинского Комсомола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2 785,10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2 120,60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2 356,10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2 057,80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Матроса Рябинина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66</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4 412,50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3 460,50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3 969,90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3 467,40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3 939,60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3 440,90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2 351,50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2 035,10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2 354,00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2 034,20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3 962,60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3 384,00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 А</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3 931,90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3 448,00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 Б</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2 362,50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1 980,60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lastRenderedPageBreak/>
              <w:t>41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4 033,10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3 500,80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2 432,50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2 151,10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2 841,50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2 410,70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17</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2 842,00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2 395,70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19</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4 719,60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3 892,20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Мира</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3 728,10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3 181,90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Молодежный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28</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1 602,00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1 314,30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Молодежный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2 386,90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2 002,30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Молодежный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3 960,60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3 323,60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Молодежный</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3 982,80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3 463,20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3 994,40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3 450,50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3 941,60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3 448,90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73</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3 983,90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3 361,50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3 938,50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3 416,70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3 964,10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3 408,00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2 393,30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2 058,30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2 366,60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2 060,60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3 948,10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3 432,50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3 323,00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2 978,80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3 961,90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3 475,90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iCs/>
                <w:color w:val="auto"/>
                <w:szCs w:val="20"/>
              </w:rPr>
            </w:pPr>
            <w:r w:rsidRPr="000F7CBE">
              <w:rPr>
                <w:rFonts w:ascii="Times New Roman" w:hAnsi="Times New Roman" w:cs="Times New Roman"/>
                <w:bCs/>
                <w:iCs/>
                <w:color w:val="auto"/>
                <w:szCs w:val="20"/>
              </w:rPr>
              <w:t>125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iCs/>
                <w:color w:val="auto"/>
                <w:szCs w:val="20"/>
              </w:rPr>
            </w:pPr>
            <w:r w:rsidRPr="000F7CBE">
              <w:rPr>
                <w:rFonts w:ascii="Times New Roman" w:hAnsi="Times New Roman" w:cs="Times New Roman"/>
                <w:iCs/>
                <w:color w:val="auto"/>
                <w:szCs w:val="20"/>
              </w:rPr>
              <w:t>6 751,30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iCs/>
                <w:color w:val="auto"/>
                <w:szCs w:val="20"/>
              </w:rPr>
            </w:pPr>
            <w:r w:rsidRPr="000F7CBE">
              <w:rPr>
                <w:rFonts w:ascii="Times New Roman" w:hAnsi="Times New Roman" w:cs="Times New Roman"/>
                <w:iCs/>
                <w:color w:val="auto"/>
                <w:szCs w:val="20"/>
              </w:rPr>
              <w:t>5 729,60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4 493,10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3 647,60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Строительная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2 182,80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1 600,90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3 796,80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2 787,30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65</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68</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3 757,50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3 061,30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66</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59</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3 135,10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2 665,40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67</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5</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3 912,00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3 370,50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68</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9</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78</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3 918,90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3 399,80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69</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2 404,50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2 059,80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70</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11</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3 873,20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3 267,50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71</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12</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3 060,40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2 743,70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72</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14</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60</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3 140,90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2 775,30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73</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16</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2 382,10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2 082,40</w:t>
            </w:r>
          </w:p>
        </w:tc>
      </w:tr>
      <w:tr w:rsidR="000F7CBE" w:rsidRPr="000F7CBE">
        <w:trPr>
          <w:trHeight w:val="23"/>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74</w:t>
            </w:r>
          </w:p>
        </w:tc>
        <w:tc>
          <w:tcPr>
            <w:tcW w:w="247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0"/>
              </w:rPr>
            </w:pPr>
            <w:r w:rsidRPr="000F7CBE">
              <w:rPr>
                <w:rFonts w:ascii="Times New Roman" w:hAnsi="Times New Roman" w:cs="Times New Roman"/>
                <w:bCs/>
                <w:color w:val="auto"/>
                <w:szCs w:val="20"/>
              </w:rPr>
              <w:t>Флотская</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18</w:t>
            </w: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45</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2 372,90</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2 066,00</w:t>
            </w:r>
          </w:p>
        </w:tc>
      </w:tr>
      <w:tr w:rsidR="000F7CBE" w:rsidRPr="000F7CBE">
        <w:trPr>
          <w:trHeight w:val="23"/>
          <w:jc w:val="center"/>
        </w:trPr>
        <w:tc>
          <w:tcPr>
            <w:tcW w:w="3056" w:type="dxa"/>
            <w:gridSpan w:val="2"/>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18"/>
              </w:rPr>
            </w:pPr>
            <w:r w:rsidRPr="000F7CBE">
              <w:rPr>
                <w:rFonts w:ascii="Times New Roman" w:hAnsi="Times New Roman" w:cs="Times New Roman"/>
                <w:bCs/>
                <w:color w:val="auto"/>
                <w:szCs w:val="18"/>
              </w:rPr>
              <w:t>Итого жилой фонд</w:t>
            </w:r>
          </w:p>
        </w:tc>
        <w:tc>
          <w:tcPr>
            <w:tcW w:w="73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bCs/>
                <w:color w:val="auto"/>
                <w:szCs w:val="18"/>
              </w:rPr>
            </w:pPr>
          </w:p>
        </w:tc>
        <w:tc>
          <w:tcPr>
            <w:tcW w:w="149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18"/>
              </w:rPr>
            </w:pPr>
            <w:r w:rsidRPr="000F7CBE">
              <w:rPr>
                <w:rFonts w:ascii="Times New Roman" w:hAnsi="Times New Roman" w:cs="Times New Roman"/>
                <w:bCs/>
                <w:color w:val="auto"/>
                <w:szCs w:val="18"/>
              </w:rPr>
              <w:t>4621</w:t>
            </w:r>
          </w:p>
        </w:tc>
        <w:tc>
          <w:tcPr>
            <w:tcW w:w="213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18"/>
              </w:rPr>
            </w:pPr>
            <w:r w:rsidRPr="000F7CBE">
              <w:rPr>
                <w:rFonts w:ascii="Times New Roman" w:hAnsi="Times New Roman" w:cs="Times New Roman"/>
                <w:bCs/>
                <w:color w:val="auto"/>
                <w:szCs w:val="18"/>
              </w:rPr>
              <w:t>259138,6</w:t>
            </w:r>
          </w:p>
        </w:tc>
        <w:tc>
          <w:tcPr>
            <w:tcW w:w="1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18"/>
              </w:rPr>
            </w:pPr>
            <w:r w:rsidRPr="000F7CBE">
              <w:rPr>
                <w:rFonts w:ascii="Times New Roman" w:hAnsi="Times New Roman" w:cs="Times New Roman"/>
                <w:bCs/>
                <w:color w:val="auto"/>
                <w:szCs w:val="18"/>
              </w:rPr>
              <w:t>217234,5</w:t>
            </w:r>
          </w:p>
        </w:tc>
      </w:tr>
    </w:tbl>
    <w:p w:rsidR="002F7ED1" w:rsidRPr="000F7CBE" w:rsidRDefault="002F7ED1">
      <w:pPr>
        <w:pStyle w:val="2f"/>
        <w:spacing w:before="0" w:line="276" w:lineRule="auto"/>
        <w:ind w:firstLine="0"/>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По данным государственной статистической отчетности (формы № 22-1, 22-2 ФГСН) по состоянию на 01.01.2018 г. общая площадь территории в пределах границ муниципального образования составляет 51 604 га в том числе, по категориям земель: </w:t>
      </w:r>
    </w:p>
    <w:p w:rsidR="002F7ED1" w:rsidRPr="000F7CBE" w:rsidRDefault="003A75C4">
      <w:pPr>
        <w:pStyle w:val="2f"/>
        <w:numPr>
          <w:ilvl w:val="0"/>
          <w:numId w:val="21"/>
        </w:numPr>
        <w:spacing w:before="0" w:line="276" w:lineRule="auto"/>
        <w:jc w:val="both"/>
        <w:rPr>
          <w:color w:val="auto"/>
          <w:sz w:val="24"/>
          <w:szCs w:val="24"/>
        </w:rPr>
      </w:pPr>
      <w:r w:rsidRPr="000F7CBE">
        <w:rPr>
          <w:color w:val="auto"/>
          <w:sz w:val="24"/>
          <w:szCs w:val="24"/>
        </w:rPr>
        <w:t xml:space="preserve">Земли ЗАТО город Заозерск - 775 га; </w:t>
      </w:r>
    </w:p>
    <w:p w:rsidR="002F7ED1" w:rsidRPr="000F7CBE" w:rsidRDefault="003A75C4">
      <w:pPr>
        <w:pStyle w:val="2f"/>
        <w:numPr>
          <w:ilvl w:val="0"/>
          <w:numId w:val="21"/>
        </w:numPr>
        <w:spacing w:before="0" w:line="276" w:lineRule="auto"/>
        <w:jc w:val="both"/>
        <w:rPr>
          <w:color w:val="auto"/>
          <w:sz w:val="24"/>
          <w:szCs w:val="24"/>
        </w:rPr>
      </w:pPr>
      <w:r w:rsidRPr="000F7CBE">
        <w:rPr>
          <w:color w:val="auto"/>
          <w:sz w:val="24"/>
          <w:szCs w:val="24"/>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7 198 га; </w:t>
      </w:r>
    </w:p>
    <w:p w:rsidR="002F7ED1" w:rsidRPr="000F7CBE" w:rsidRDefault="003A75C4">
      <w:pPr>
        <w:pStyle w:val="2f"/>
        <w:numPr>
          <w:ilvl w:val="0"/>
          <w:numId w:val="21"/>
        </w:numPr>
        <w:spacing w:before="0" w:line="276" w:lineRule="auto"/>
        <w:jc w:val="both"/>
        <w:rPr>
          <w:color w:val="auto"/>
          <w:sz w:val="24"/>
          <w:szCs w:val="24"/>
        </w:rPr>
      </w:pPr>
      <w:r w:rsidRPr="000F7CBE">
        <w:rPr>
          <w:color w:val="auto"/>
          <w:sz w:val="24"/>
          <w:szCs w:val="24"/>
        </w:rPr>
        <w:t xml:space="preserve">Земли запаса – 43 631 га.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lastRenderedPageBreak/>
        <w:t>Все земли находятся в государственной и муниципальной собственности.</w:t>
      </w:r>
    </w:p>
    <w:p w:rsidR="002F7ED1" w:rsidRPr="000F7CBE" w:rsidRDefault="002F7ED1">
      <w:pPr>
        <w:rPr>
          <w:rFonts w:ascii="Times New Roman" w:eastAsia="Times New Roman" w:hAnsi="Times New Roman" w:cs="Times New Roman"/>
          <w:color w:val="auto"/>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20"/>
        </w:numPr>
        <w:spacing w:before="0" w:line="276" w:lineRule="auto"/>
        <w:jc w:val="both"/>
        <w:rPr>
          <w:color w:val="auto"/>
        </w:rPr>
      </w:pPr>
      <w:r w:rsidRPr="000F7CBE">
        <w:rPr>
          <w:color w:val="auto"/>
          <w:sz w:val="24"/>
          <w:szCs w:val="24"/>
        </w:rPr>
        <w:t>ЗАТО город Заозерск в своих нынешних границах обладает значительными территориальными резервами.</w:t>
      </w:r>
    </w:p>
    <w:p w:rsidR="002F7ED1" w:rsidRPr="000F7CBE" w:rsidRDefault="003A75C4">
      <w:pPr>
        <w:pStyle w:val="2f"/>
        <w:numPr>
          <w:ilvl w:val="0"/>
          <w:numId w:val="20"/>
        </w:numPr>
        <w:shd w:val="clear" w:color="auto" w:fill="auto"/>
        <w:spacing w:before="0" w:line="276" w:lineRule="auto"/>
        <w:jc w:val="both"/>
        <w:rPr>
          <w:color w:val="auto"/>
          <w:sz w:val="24"/>
          <w:szCs w:val="24"/>
        </w:rPr>
      </w:pPr>
      <w:r w:rsidRPr="000F7CBE">
        <w:rPr>
          <w:color w:val="auto"/>
          <w:sz w:val="24"/>
          <w:szCs w:val="24"/>
        </w:rPr>
        <w:t>В связи с отсутствием потребности в больших объемах нового жилищного строительства и территориального развития других функциональных зон изменения границ города Заозерск проектом не предлагается.</w:t>
      </w:r>
    </w:p>
    <w:p w:rsidR="002F7ED1" w:rsidRPr="000F7CBE" w:rsidRDefault="003A75C4">
      <w:pPr>
        <w:pStyle w:val="3"/>
        <w:numPr>
          <w:ilvl w:val="2"/>
          <w:numId w:val="10"/>
        </w:numPr>
        <w:rPr>
          <w:rFonts w:ascii="Times New Roman" w:hAnsi="Times New Roman" w:cs="Times New Roman"/>
          <w:color w:val="auto"/>
        </w:rPr>
      </w:pPr>
      <w:bookmarkStart w:id="17" w:name="_Toc531333134"/>
      <w:r w:rsidRPr="000F7CBE">
        <w:rPr>
          <w:rFonts w:ascii="Times New Roman" w:hAnsi="Times New Roman" w:cs="Times New Roman"/>
          <w:color w:val="auto"/>
        </w:rPr>
        <w:t>Решения по развитию жилой застройки</w:t>
      </w:r>
      <w:bookmarkEnd w:id="17"/>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Основная цель проекта – повышение качества жизни населения - неразрывно связана с улучшением жилищных условий, что выражается не только в увеличении жилобеспеченности, но и в улучшении качества жилой среды. Для ее достижения необходимо решать следующие задачи: </w:t>
      </w:r>
    </w:p>
    <w:p w:rsidR="002F7ED1" w:rsidRPr="000F7CBE" w:rsidRDefault="003A75C4">
      <w:pPr>
        <w:pStyle w:val="2f"/>
        <w:numPr>
          <w:ilvl w:val="0"/>
          <w:numId w:val="25"/>
        </w:numPr>
        <w:spacing w:before="0" w:line="276" w:lineRule="auto"/>
        <w:jc w:val="both"/>
        <w:rPr>
          <w:color w:val="auto"/>
          <w:sz w:val="24"/>
          <w:szCs w:val="24"/>
        </w:rPr>
      </w:pPr>
      <w:r w:rsidRPr="000F7CBE">
        <w:rPr>
          <w:color w:val="auto"/>
          <w:sz w:val="24"/>
          <w:szCs w:val="24"/>
        </w:rPr>
        <w:t>плановая реконструкция капитальных зданий, пригодных для проживания;</w:t>
      </w:r>
    </w:p>
    <w:p w:rsidR="002F7ED1" w:rsidRPr="000F7CBE" w:rsidRDefault="003A75C4">
      <w:pPr>
        <w:pStyle w:val="2f"/>
        <w:numPr>
          <w:ilvl w:val="0"/>
          <w:numId w:val="25"/>
        </w:numPr>
        <w:spacing w:before="0" w:line="276" w:lineRule="auto"/>
        <w:jc w:val="both"/>
        <w:rPr>
          <w:color w:val="auto"/>
          <w:sz w:val="24"/>
          <w:szCs w:val="24"/>
        </w:rPr>
      </w:pPr>
      <w:r w:rsidRPr="000F7CBE">
        <w:rPr>
          <w:color w:val="auto"/>
          <w:sz w:val="24"/>
          <w:szCs w:val="24"/>
        </w:rPr>
        <w:t>оценка состояния нежилого фонда для возможного его восстановления и заселения или ликвидации с последующей реконструкцией территорий и строительством нового жилья с использованием существующих инженерных сетей,</w:t>
      </w:r>
    </w:p>
    <w:p w:rsidR="002F7ED1" w:rsidRPr="000F7CBE" w:rsidRDefault="003A75C4">
      <w:pPr>
        <w:pStyle w:val="2f"/>
        <w:numPr>
          <w:ilvl w:val="0"/>
          <w:numId w:val="25"/>
        </w:numPr>
        <w:spacing w:before="0" w:line="276" w:lineRule="auto"/>
        <w:jc w:val="both"/>
        <w:rPr>
          <w:color w:val="auto"/>
          <w:sz w:val="24"/>
          <w:szCs w:val="24"/>
        </w:rPr>
      </w:pPr>
      <w:r w:rsidRPr="000F7CBE">
        <w:rPr>
          <w:color w:val="auto"/>
          <w:sz w:val="24"/>
          <w:szCs w:val="24"/>
        </w:rPr>
        <w:t>снос законсервированного в основном находящегося в аварийном состоянии нежилого фонда, что позволит выделить свободные территории для строительства нового жилищного фонда и объектов культурно-бытового назначения;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Проектируемая зона реновации застройки - 9,2 га (данные публичного кадастра), из них под жилую застройку предлагается использование 6,7 га.</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 xml:space="preserve">Нежилой фонд, предлагаемый под реновацию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20"/>
      </w:tblPr>
      <w:tblGrid>
        <w:gridCol w:w="707"/>
        <w:gridCol w:w="3647"/>
        <w:gridCol w:w="701"/>
        <w:gridCol w:w="1265"/>
        <w:gridCol w:w="1405"/>
        <w:gridCol w:w="1685"/>
      </w:tblGrid>
      <w:tr w:rsidR="000F7CBE" w:rsidRPr="000F7CBE">
        <w:trPr>
          <w:trHeight w:val="512"/>
          <w:tblHeader/>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 п/п</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Наименование улицы</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 дома</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Год постройки</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Площадь кв.м</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Площадь кв.м</w:t>
            </w:r>
          </w:p>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(по кадастру)</w:t>
            </w:r>
          </w:p>
        </w:tc>
      </w:tr>
      <w:tr w:rsidR="000F7CBE" w:rsidRPr="000F7CBE">
        <w:trPr>
          <w:trHeight w:val="512"/>
        </w:trPr>
        <w:tc>
          <w:tcPr>
            <w:tcW w:w="9353" w:type="dxa"/>
            <w:gridSpan w:val="6"/>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2"/>
              </w:rPr>
            </w:pPr>
            <w:r w:rsidRPr="000F7CBE">
              <w:rPr>
                <w:rFonts w:ascii="Times New Roman" w:hAnsi="Times New Roman" w:cs="Times New Roman"/>
                <w:bCs/>
                <w:color w:val="auto"/>
                <w:szCs w:val="22"/>
              </w:rPr>
              <w:t xml:space="preserve">Зона реновации под жилье - 6,7га; </w:t>
            </w:r>
          </w:p>
          <w:p w:rsidR="002F7ED1" w:rsidRPr="000F7CBE" w:rsidRDefault="003A75C4">
            <w:pPr>
              <w:rPr>
                <w:rFonts w:ascii="Times New Roman" w:hAnsi="Times New Roman" w:cs="Times New Roman"/>
                <w:bCs/>
                <w:color w:val="auto"/>
                <w:szCs w:val="22"/>
              </w:rPr>
            </w:pPr>
            <w:r w:rsidRPr="000F7CBE">
              <w:rPr>
                <w:rFonts w:ascii="Times New Roman" w:hAnsi="Times New Roman" w:cs="Times New Roman"/>
                <w:bCs/>
                <w:color w:val="auto"/>
                <w:szCs w:val="22"/>
              </w:rPr>
              <w:t>Зона реновации под общественно-деловую зону (выделена серым цветом) -2,5 га</w:t>
            </w:r>
          </w:p>
          <w:p w:rsidR="002F7ED1" w:rsidRPr="000F7CBE" w:rsidRDefault="003A75C4">
            <w:pPr>
              <w:rPr>
                <w:rFonts w:ascii="Times New Roman" w:hAnsi="Times New Roman" w:cs="Times New Roman"/>
                <w:bCs/>
                <w:color w:val="auto"/>
                <w:szCs w:val="22"/>
              </w:rPr>
            </w:pPr>
            <w:r w:rsidRPr="000F7CBE">
              <w:rPr>
                <w:rFonts w:ascii="Times New Roman" w:hAnsi="Times New Roman" w:cs="Times New Roman"/>
                <w:bCs/>
                <w:i/>
                <w:color w:val="auto"/>
                <w:szCs w:val="22"/>
              </w:rPr>
              <w:t>* отмечены уже поставленные на кадастр с изм. использованием</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Флотская (маг)</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8</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1975</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3 585,70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3 530</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1971</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3 614,00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не определен</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 (маг.)</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2 420,10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2 283</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3 618,10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не определен</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5</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3 388,40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4 824</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6</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6</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1965</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4 160,80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4 731</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7</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8</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1964</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3 821,00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2 920</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8</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10</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1964</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4 090,40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2 852</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9</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w:t>
            </w:r>
          </w:p>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(офисные помещения, предприятие бытовых услуг, гостиница) - приспособление</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18</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1963</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5 301,30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3 574</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10</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Ленинского Комсомола*(маг)</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22</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1962</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3 423,50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3 967</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11</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3 450,30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1 608</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lastRenderedPageBreak/>
              <w:t>12</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1967</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4 074,30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2 365</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13</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5</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1966</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3 498,40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3 752</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14</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9</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1967</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3 088,40</w:t>
            </w:r>
          </w:p>
        </w:tc>
        <w:tc>
          <w:tcPr>
            <w:tcW w:w="1675"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11 281</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15</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11</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1967</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3 047,10</w:t>
            </w:r>
          </w:p>
        </w:tc>
        <w:tc>
          <w:tcPr>
            <w:tcW w:w="1675"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bCs/>
                <w:color w:val="auto"/>
                <w:szCs w:val="22"/>
              </w:rPr>
            </w:pP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16</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13</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1968</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3 212,30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3 828</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17</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21</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1963</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3 711,90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4 984</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18</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23</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1960</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1 685,30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1385</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Матроса Рябинина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25</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1960</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1 693,30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2"/>
              </w:rPr>
            </w:pPr>
            <w:r w:rsidRPr="000F7CBE">
              <w:rPr>
                <w:rFonts w:ascii="Times New Roman" w:hAnsi="Times New Roman" w:cs="Times New Roman"/>
                <w:color w:val="auto"/>
                <w:szCs w:val="22"/>
              </w:rPr>
              <w:t>1452</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20</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Корчилова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1965</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3 494,60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2 086</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21</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Корчилова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1964</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4 106,30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2 181</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22</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Корчилова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5</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1965</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3 918,10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2 908</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23</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Корчилова</w:t>
            </w:r>
          </w:p>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(объекты культуры, помещения для кружковых занятий и досуга)</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7</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1962</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3 592,20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3 262</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24</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Корчилова</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9</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1962</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3 510,50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3 582</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25</w:t>
            </w:r>
          </w:p>
        </w:tc>
        <w:tc>
          <w:tcPr>
            <w:tcW w:w="362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Спортивный* (д/с)</w:t>
            </w:r>
          </w:p>
        </w:tc>
        <w:tc>
          <w:tcPr>
            <w:tcW w:w="69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w:t>
            </w:r>
          </w:p>
        </w:tc>
        <w:tc>
          <w:tcPr>
            <w:tcW w:w="1257"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1964</w:t>
            </w:r>
          </w:p>
        </w:tc>
        <w:tc>
          <w:tcPr>
            <w:tcW w:w="1396"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4 156,80</w:t>
            </w:r>
          </w:p>
        </w:tc>
        <w:tc>
          <w:tcPr>
            <w:tcW w:w="1675" w:type="dxa"/>
            <w:tcBorders>
              <w:top w:val="single" w:sz="4" w:space="0" w:color="00000A"/>
              <w:left w:val="single" w:sz="4" w:space="0" w:color="00000A"/>
              <w:bottom w:val="single" w:sz="4" w:space="0" w:color="00000A"/>
              <w:right w:val="single" w:sz="4" w:space="0" w:color="00000A"/>
            </w:tcBorders>
            <w:shd w:val="clear" w:color="auto" w:fill="E6E6E6"/>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4 294</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26</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Спортивный</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1964</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3 753,30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4 460</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27</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Генерала Чумаченко</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7</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1971</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2 726,50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2 760</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28</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Генерала Чумаченко</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5</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3 036,60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3 766</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29</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Генерала Чумаченко</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8</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1958</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1 701,10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1656</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30</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Генерала Чумаченко</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9</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1969</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3 414,70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4 245</w:t>
            </w:r>
          </w:p>
        </w:tc>
      </w:tr>
      <w:tr w:rsidR="000F7CBE" w:rsidRPr="000F7CBE">
        <w:trPr>
          <w:trHeight w:val="3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31</w:t>
            </w:r>
          </w:p>
        </w:tc>
        <w:tc>
          <w:tcPr>
            <w:tcW w:w="36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Генерала Чумаченко</w:t>
            </w: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15</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1989</w:t>
            </w:r>
          </w:p>
        </w:tc>
        <w:tc>
          <w:tcPr>
            <w:tcW w:w="139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2 374,70</w:t>
            </w:r>
          </w:p>
        </w:tc>
        <w:tc>
          <w:tcPr>
            <w:tcW w:w="167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2"/>
              </w:rPr>
            </w:pPr>
            <w:r w:rsidRPr="000F7CBE">
              <w:rPr>
                <w:rFonts w:ascii="Times New Roman" w:hAnsi="Times New Roman" w:cs="Times New Roman"/>
                <w:bCs/>
                <w:color w:val="auto"/>
                <w:szCs w:val="22"/>
              </w:rPr>
              <w:t>1800</w:t>
            </w:r>
          </w:p>
        </w:tc>
      </w:tr>
    </w:tbl>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Предлагается под снос - ул. Ленинского Комсомола, д. 3 (1969 года постройки).</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Движение жилищного фонда на расчетный срок</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tblPr>
      <w:tblGrid>
        <w:gridCol w:w="4577"/>
        <w:gridCol w:w="1345"/>
        <w:gridCol w:w="1511"/>
        <w:gridCol w:w="1904"/>
      </w:tblGrid>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Тип застройки</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тыс. м²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тыс. чел</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средняя жилищная обеспеченность</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м²/чел</w:t>
            </w: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существующий сохраняемый жилфонд - всего</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217,2</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10</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21,7</w:t>
            </w: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 xml:space="preserve">- среднеэтажный (5-эт.) многоквартирный </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174</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8</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2F7ED1">
            <w:pPr>
              <w:jc w:val="center"/>
              <w:rPr>
                <w:rFonts w:ascii="Times New Roman" w:hAnsi="Times New Roman" w:cs="Times New Roman"/>
                <w:color w:val="auto"/>
                <w:szCs w:val="20"/>
              </w:rPr>
            </w:pP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 многоэтажный многоквартирный</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43,2</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2F7ED1">
            <w:pPr>
              <w:jc w:val="center"/>
              <w:rPr>
                <w:rFonts w:ascii="Times New Roman" w:hAnsi="Times New Roman" w:cs="Times New Roman"/>
                <w:color w:val="auto"/>
                <w:szCs w:val="20"/>
              </w:rPr>
            </w:pP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новое строительство</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Cs w:val="20"/>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Cs w:val="20"/>
              </w:rPr>
            </w:pP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2F7ED1">
            <w:pPr>
              <w:jc w:val="center"/>
              <w:rPr>
                <w:rFonts w:ascii="Times New Roman" w:hAnsi="Times New Roman" w:cs="Times New Roman"/>
                <w:color w:val="auto"/>
                <w:szCs w:val="20"/>
              </w:rPr>
            </w:pP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bCs/>
                <w:color w:val="auto"/>
                <w:szCs w:val="22"/>
              </w:rPr>
            </w:pPr>
            <w:r w:rsidRPr="000F7CBE">
              <w:rPr>
                <w:rFonts w:ascii="Times New Roman" w:hAnsi="Times New Roman" w:cs="Times New Roman"/>
                <w:color w:val="auto"/>
                <w:szCs w:val="20"/>
              </w:rPr>
              <w:t>многоэтажный многоквартирный</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38</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1,3</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29</w:t>
            </w: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Итого жилфонд </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255</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10</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25,5</w:t>
            </w: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 среднеэтажный многоквартирный</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174</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7,0</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bCs/>
                <w:color w:val="auto"/>
                <w:szCs w:val="20"/>
              </w:rPr>
            </w:pPr>
          </w:p>
        </w:tc>
      </w:tr>
      <w:tr w:rsidR="000F7CBE" w:rsidRPr="000F7CBE">
        <w:trPr>
          <w:trHeight w:val="23"/>
          <w:jc w:val="center"/>
        </w:trPr>
        <w:tc>
          <w:tcPr>
            <w:tcW w:w="457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bottom"/>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 многоэтажный многоквартирный</w:t>
            </w:r>
          </w:p>
        </w:tc>
        <w:tc>
          <w:tcPr>
            <w:tcW w:w="134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81</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bCs/>
                <w:color w:val="auto"/>
                <w:szCs w:val="20"/>
              </w:rPr>
            </w:pPr>
            <w:r w:rsidRPr="000F7CBE">
              <w:rPr>
                <w:rFonts w:ascii="Times New Roman" w:hAnsi="Times New Roman" w:cs="Times New Roman"/>
                <w:bCs/>
                <w:color w:val="auto"/>
                <w:szCs w:val="20"/>
              </w:rPr>
              <w:t>3,0</w:t>
            </w:r>
          </w:p>
        </w:tc>
        <w:tc>
          <w:tcPr>
            <w:tcW w:w="190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bCs/>
                <w:color w:val="auto"/>
                <w:szCs w:val="20"/>
              </w:rPr>
            </w:pPr>
          </w:p>
        </w:tc>
      </w:tr>
    </w:tbl>
    <w:p w:rsidR="002F7ED1" w:rsidRPr="000F7CBE" w:rsidRDefault="002F7ED1">
      <w:pPr>
        <w:pStyle w:val="Default"/>
        <w:jc w:val="right"/>
        <w:rPr>
          <w:i/>
          <w:color w:val="auto"/>
          <w:sz w:val="20"/>
          <w:szCs w:val="20"/>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Плотность новой застройки – 195 чел/га (в соответствии с местными нормативами градостроительного проектирования ЗАТО город Заозерск Мурманской области, утвержденными решением Совета депутатов ЗАТО город Заозерск от 29.03.2016 № 36-3414.)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lastRenderedPageBreak/>
        <w:t>Новое жилищное строительство – 38 тыс.м²</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Весь жилфонд – 255 тыс.м²</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Расчетная жилищная обеспеченность – 25,5 м²/чел. общей пл. квартир.</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Принятая высокая плотность застройки оправдана целями оптимизации затрат на инженерно-коммунальную инфраструктуру в суровых климатических условиях Севера.</w:t>
      </w:r>
    </w:p>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18" w:name="_Toc531333135"/>
      <w:r w:rsidRPr="000F7CBE">
        <w:rPr>
          <w:rFonts w:ascii="Times New Roman" w:hAnsi="Times New Roman" w:cs="Times New Roman"/>
          <w:color w:val="auto"/>
        </w:rPr>
        <w:t>Обеспеченность объектами городской инфраструктуры</w:t>
      </w:r>
      <w:bookmarkEnd w:id="18"/>
    </w:p>
    <w:p w:rsidR="002F7ED1" w:rsidRPr="000F7CBE" w:rsidRDefault="003A75C4">
      <w:pPr>
        <w:pStyle w:val="3"/>
        <w:numPr>
          <w:ilvl w:val="2"/>
          <w:numId w:val="10"/>
        </w:numPr>
        <w:rPr>
          <w:rFonts w:ascii="Times New Roman" w:hAnsi="Times New Roman" w:cs="Times New Roman"/>
          <w:color w:val="auto"/>
        </w:rPr>
      </w:pPr>
      <w:bookmarkStart w:id="19" w:name="_Toc531333136"/>
      <w:r w:rsidRPr="000F7CBE">
        <w:rPr>
          <w:rFonts w:ascii="Times New Roman" w:hAnsi="Times New Roman" w:cs="Times New Roman"/>
          <w:color w:val="auto"/>
        </w:rPr>
        <w:t>Существующее положение</w:t>
      </w:r>
      <w:bookmarkEnd w:id="19"/>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Качество жилой и общественной застройки, степень благоустройства территории ЗАТО должны компенсировать специфику сурового северного климата, уровень и комфортность проживания, обеспечивать достойные условия жизни людей.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ЗАТО город Заозерск имеет развитую систему обслуживания населения. Строительство города Заозерск, как и большинства крупных закрытых городов, сопровождалось формированием полноценной системы культурно-бытового обслуживания с возможностью предоставить жителям города максимально возможный набор услуг.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Культурно-бытовые объекты представлены как отдельно стоящими зданиями, так и встроенными и встроенно-пристроенными сооружениями в первые этажи зданий.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Сегодня основные культурно-бытовые объекты это – центр культуры и библиотечного обслуживания (переданное здание дома офицеров), 2 детских сада и 2 общеобразовательные школы, 3 учреждения дополнительного образования детей, госпиталь, администрация, встроенные и пристроенные магазины и пр.</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В городе имеется культовый объект – Храм Святителя Николая Североморской Епархии Русской Православной Церкви, расположенный в южной части города (Святоникольская площадь, д.1). Недалеко от церкви находится гостиница.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Задача проекта – удовлетворение потребности населения ЗАТО город Заозерск в учреждениях обслуживания с учетом прогнозируемых характеристик социально-экономического развития и согласно существующим социальным нормативам и нормам.</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Нормирование и определение проектом потребности в объектах культурно-бытового обслуживания в первую очередь касается социально значимых бюджетно-зависимых отраслей сферы обслуживания (образования, здравоохранения, социального обслуживания, культуры и искусства, физкультуры и спорта). Емкость ненормируемых видов, таких как торговля, общественное питание, бытовое обслуживание, формируется под влиянием сбалансированного спроса и предложения. Согласно Градостроительному кодексу в Генеральном плане городского округа могут быть утверждены только объекты муниципального значения.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Определение потребности в нормируемых видах обслуживания выполнено в соответствии с:</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местными нормативами градостроительного проектирования ЗАТО город Заозерск Мурманской области, утвержденными решением Совета депутатов ЗАТО город Заозерск от 29.03.2016 № 36-3414;</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 региональными нормативами градостроительного проектирования Мурманской области (утв. приказом Министерства строительства и территориального развития Мурманской области от 23.06. 2015 № 133)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lastRenderedPageBreak/>
        <w:t>- сводом правил СП 42.13330.2011 «Градостроительство. Планировка и застройка городских и сельских поселений» (актуализированная редакция СНиП 2.07.01-89).</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Учтена Программа комплексного развития социальной инфраструктуры муниципального образования ЗАТО город Заозерск Мурманской области на период 2017-2035 годы, утвержденная Советом депутатов ЗАТО город Заозерск от 27.02.2018 № 74-3673.</w:t>
      </w:r>
    </w:p>
    <w:p w:rsidR="002F7ED1" w:rsidRPr="000F7CBE" w:rsidRDefault="003A75C4">
      <w:pPr>
        <w:pStyle w:val="affc"/>
        <w:numPr>
          <w:ilvl w:val="0"/>
          <w:numId w:val="11"/>
        </w:numPr>
        <w:rPr>
          <w:rFonts w:ascii="Times New Roman" w:hAnsi="Times New Roman" w:cs="Times New Roman"/>
          <w:color w:val="auto"/>
          <w:sz w:val="24"/>
          <w:szCs w:val="24"/>
        </w:rPr>
      </w:pPr>
      <w:r w:rsidRPr="000F7CBE">
        <w:rPr>
          <w:rFonts w:ascii="Times New Roman" w:hAnsi="Times New Roman" w:cs="Times New Roman"/>
          <w:color w:val="auto"/>
        </w:rPr>
        <w:t>Обеспеченность основными учреждениями обслуживания населения ЗАТО город Заозерск</w:t>
      </w:r>
    </w:p>
    <w:tbl>
      <w:tblPr>
        <w:tblW w:w="933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28" w:type="dxa"/>
          <w:right w:w="28" w:type="dxa"/>
        </w:tblCellMar>
        <w:tblLook w:val="00A0"/>
      </w:tblPr>
      <w:tblGrid>
        <w:gridCol w:w="574"/>
        <w:gridCol w:w="2475"/>
        <w:gridCol w:w="1421"/>
        <w:gridCol w:w="1524"/>
        <w:gridCol w:w="1524"/>
        <w:gridCol w:w="1820"/>
      </w:tblGrid>
      <w:tr w:rsidR="000F7CBE" w:rsidRPr="000F7CBE">
        <w:trPr>
          <w:trHeight w:val="23"/>
          <w:tblHeader/>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247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Наименование</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Ед. изм.</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Нормативная емкость</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Фактическая емкость</w:t>
            </w: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18"/>
              </w:rPr>
            </w:pPr>
            <w:r w:rsidRPr="000F7CBE">
              <w:rPr>
                <w:rFonts w:ascii="Times New Roman" w:hAnsi="Times New Roman" w:cs="Times New Roman"/>
                <w:color w:val="auto"/>
                <w:sz w:val="20"/>
                <w:szCs w:val="18"/>
              </w:rPr>
              <w:t>Обеспеченность, %</w:t>
            </w: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w:t>
            </w:r>
          </w:p>
        </w:tc>
        <w:tc>
          <w:tcPr>
            <w:tcW w:w="247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Учреждения образования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Детские дошкольные учреждения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pStyle w:val="afff8"/>
              <w:widowControl w:val="0"/>
              <w:jc w:val="center"/>
              <w:rPr>
                <w:b w:val="0"/>
                <w:color w:val="auto"/>
              </w:rPr>
            </w:pPr>
            <w:r w:rsidRPr="000F7CBE">
              <w:rPr>
                <w:b w:val="0"/>
                <w:color w:val="auto"/>
              </w:rPr>
              <w:t>место/человек</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680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682</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68</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68</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Общеобразовательные</w:t>
            </w:r>
          </w:p>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школы</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pStyle w:val="afff8"/>
              <w:widowControl w:val="0"/>
              <w:jc w:val="center"/>
              <w:rPr>
                <w:b w:val="0"/>
                <w:color w:val="auto"/>
              </w:rPr>
            </w:pPr>
            <w:r w:rsidRPr="000F7CBE">
              <w:rPr>
                <w:b w:val="0"/>
                <w:color w:val="auto"/>
              </w:rPr>
              <w:t>место/человек</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1 200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1 204</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120</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1.3</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Внешкольные учреждения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место</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602</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993</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150%</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99</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w:t>
            </w:r>
          </w:p>
        </w:tc>
        <w:tc>
          <w:tcPr>
            <w:tcW w:w="3896" w:type="dxa"/>
            <w:gridSpan w:val="2"/>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Учреждения культуры и искусства</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2.2</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Учреждения культурно-досугового типа</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зрительск. место</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800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798</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80</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2.1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Централизованная библиотечная система</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18"/>
              </w:rPr>
            </w:pPr>
            <w:r w:rsidRPr="000F7CBE">
              <w:rPr>
                <w:rFonts w:ascii="Times New Roman" w:hAnsi="Times New Roman" w:cs="Times New Roman"/>
                <w:color w:val="auto"/>
                <w:sz w:val="20"/>
                <w:szCs w:val="18"/>
              </w:rPr>
              <w:t>объект/ тыс.ед. экз.</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40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79</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198%</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7,9</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w:t>
            </w:r>
          </w:p>
        </w:tc>
        <w:tc>
          <w:tcPr>
            <w:tcW w:w="3896" w:type="dxa"/>
            <w:gridSpan w:val="2"/>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Физкультурно-спортивные учреждения</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3.1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Плоскостные спортивные сооружения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га</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7 </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w:t>
            </w:r>
            <w:r w:rsidRPr="000F7CBE">
              <w:rPr>
                <w:rFonts w:ascii="Times New Roman" w:hAnsi="Times New Roman" w:cs="Times New Roman"/>
                <w:color w:val="auto"/>
                <w:sz w:val="20"/>
                <w:szCs w:val="20"/>
                <w:lang w:val="en-US"/>
              </w:rPr>
              <w:t>43</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lang w:val="en-US"/>
              </w:rPr>
              <w:t>6</w:t>
            </w:r>
            <w:r w:rsidRPr="000F7CBE">
              <w:rPr>
                <w:rFonts w:ascii="Times New Roman" w:hAnsi="Times New Roman" w:cs="Times New Roman"/>
                <w:color w:val="auto"/>
                <w:sz w:val="20"/>
                <w:szCs w:val="20"/>
              </w:rPr>
              <w:t>%</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0,7-0,9</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lang w:val="en-US"/>
              </w:rPr>
            </w:pPr>
            <w:r w:rsidRPr="000F7CBE">
              <w:rPr>
                <w:rFonts w:ascii="Times New Roman" w:hAnsi="Times New Roman" w:cs="Times New Roman"/>
                <w:color w:val="auto"/>
                <w:sz w:val="20"/>
                <w:szCs w:val="20"/>
              </w:rPr>
              <w:t>0,0</w:t>
            </w:r>
            <w:r w:rsidRPr="000F7CBE">
              <w:rPr>
                <w:rFonts w:ascii="Times New Roman" w:hAnsi="Times New Roman" w:cs="Times New Roman"/>
                <w:color w:val="auto"/>
                <w:sz w:val="20"/>
                <w:szCs w:val="20"/>
                <w:lang w:val="en-US"/>
              </w:rPr>
              <w:t>4</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3.2</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Спортивные залы </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м² пл. пола</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3 500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lang w:val="en-US"/>
              </w:rPr>
            </w:pPr>
            <w:r w:rsidRPr="000F7CBE">
              <w:rPr>
                <w:rFonts w:ascii="Times New Roman" w:hAnsi="Times New Roman" w:cs="Times New Roman"/>
                <w:color w:val="auto"/>
                <w:sz w:val="20"/>
                <w:szCs w:val="20"/>
                <w:lang w:val="en-US"/>
              </w:rPr>
              <w:t>809</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w:t>
            </w:r>
            <w:r w:rsidRPr="000F7CBE">
              <w:rPr>
                <w:rFonts w:ascii="Times New Roman" w:hAnsi="Times New Roman" w:cs="Times New Roman"/>
                <w:color w:val="auto"/>
                <w:sz w:val="20"/>
                <w:szCs w:val="20"/>
                <w:lang w:val="en-US"/>
              </w:rPr>
              <w:t>2</w:t>
            </w:r>
            <w:r w:rsidRPr="000F7CBE">
              <w:rPr>
                <w:rFonts w:ascii="Times New Roman" w:hAnsi="Times New Roman" w:cs="Times New Roman"/>
                <w:color w:val="auto"/>
                <w:sz w:val="20"/>
                <w:szCs w:val="20"/>
              </w:rPr>
              <w:t>%</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350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lang w:val="en-US"/>
              </w:rPr>
            </w:pPr>
            <w:r w:rsidRPr="000F7CBE">
              <w:rPr>
                <w:rFonts w:ascii="Times New Roman" w:hAnsi="Times New Roman" w:cs="Times New Roman"/>
                <w:color w:val="auto"/>
                <w:sz w:val="20"/>
                <w:szCs w:val="20"/>
                <w:lang w:val="en-US"/>
              </w:rPr>
              <w:t>81</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3.3</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Бассейны</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м² зеркала воды</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w:t>
            </w:r>
          </w:p>
        </w:tc>
        <w:tc>
          <w:tcPr>
            <w:tcW w:w="247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bCs/>
                <w:color w:val="auto"/>
                <w:sz w:val="20"/>
                <w:szCs w:val="20"/>
              </w:rPr>
            </w:pPr>
            <w:r w:rsidRPr="000F7CBE">
              <w:rPr>
                <w:rFonts w:ascii="Times New Roman" w:hAnsi="Times New Roman" w:cs="Times New Roman"/>
                <w:color w:val="auto"/>
                <w:sz w:val="20"/>
                <w:szCs w:val="20"/>
              </w:rPr>
              <w:t>Учреждения здравоохранения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Стационары</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коек</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135</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170</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126%</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 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13,5</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4.2</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Амбулаторно-поликлинические учреждения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посещений/</w:t>
            </w:r>
          </w:p>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смену</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182</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368</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202%</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18,2</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37</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w:t>
            </w:r>
          </w:p>
        </w:tc>
        <w:tc>
          <w:tcPr>
            <w:tcW w:w="3896" w:type="dxa"/>
            <w:gridSpan w:val="2"/>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Предприятия торговли и общественного питания</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2F7ED1">
            <w:pPr>
              <w:jc w:val="center"/>
              <w:rPr>
                <w:rFonts w:ascii="Times New Roman" w:hAnsi="Times New Roman" w:cs="Times New Roman"/>
                <w:color w:val="auto"/>
                <w:sz w:val="20"/>
                <w:szCs w:val="20"/>
              </w:rPr>
            </w:pP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5.1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Магазины</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м² торг. пл.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4 280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5 086</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119%</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428*</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509</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5.3</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Предприятия общественного питания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мест</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277</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346%</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2"/>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2"/>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28</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w:t>
            </w:r>
          </w:p>
        </w:tc>
        <w:tc>
          <w:tcPr>
            <w:tcW w:w="5420" w:type="dxa"/>
            <w:gridSpan w:val="3"/>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Предприятия и учреждения коммунально-бытового обслуживания</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c>
          <w:tcPr>
            <w:tcW w:w="182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6.1</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Предприятия бытового обслуживания</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раб. мест</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115%</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r w:rsidR="000F7CBE" w:rsidRPr="000F7CBE">
        <w:trPr>
          <w:trHeight w:val="23"/>
          <w:jc w:val="center"/>
        </w:trPr>
        <w:tc>
          <w:tcPr>
            <w:tcW w:w="573"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6.2</w:t>
            </w:r>
          </w:p>
        </w:tc>
        <w:tc>
          <w:tcPr>
            <w:tcW w:w="2475"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rPr>
                <w:rFonts w:ascii="Times New Roman" w:hAnsi="Times New Roman" w:cs="Times New Roman"/>
                <w:color w:val="auto"/>
                <w:sz w:val="20"/>
                <w:szCs w:val="22"/>
              </w:rPr>
            </w:pPr>
            <w:r w:rsidRPr="000F7CBE">
              <w:rPr>
                <w:rFonts w:ascii="Times New Roman" w:hAnsi="Times New Roman" w:cs="Times New Roman"/>
                <w:color w:val="auto"/>
                <w:sz w:val="20"/>
                <w:szCs w:val="20"/>
              </w:rPr>
              <w:t>Гостиницы</w:t>
            </w: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мест</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98</w:t>
            </w:r>
          </w:p>
        </w:tc>
        <w:tc>
          <w:tcPr>
            <w:tcW w:w="1820" w:type="dxa"/>
            <w:vMerge w:val="restart"/>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165%</w:t>
            </w:r>
          </w:p>
        </w:tc>
      </w:tr>
      <w:tr w:rsidR="000F7CBE" w:rsidRPr="000F7CBE">
        <w:trPr>
          <w:trHeight w:val="23"/>
          <w:jc w:val="center"/>
        </w:trPr>
        <w:tc>
          <w:tcPr>
            <w:tcW w:w="573"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0"/>
              </w:rPr>
            </w:pPr>
          </w:p>
        </w:tc>
        <w:tc>
          <w:tcPr>
            <w:tcW w:w="2475"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rPr>
                <w:rFonts w:ascii="Times New Roman" w:hAnsi="Times New Roman" w:cs="Times New Roman"/>
                <w:color w:val="auto"/>
                <w:sz w:val="20"/>
                <w:szCs w:val="22"/>
              </w:rPr>
            </w:pPr>
          </w:p>
        </w:tc>
        <w:tc>
          <w:tcPr>
            <w:tcW w:w="142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 1 тыс.чел.</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w:t>
            </w:r>
          </w:p>
        </w:tc>
        <w:tc>
          <w:tcPr>
            <w:tcW w:w="1524"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9,9</w:t>
            </w:r>
          </w:p>
        </w:tc>
        <w:tc>
          <w:tcPr>
            <w:tcW w:w="1820" w:type="dxa"/>
            <w:vMerge/>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0"/>
                <w:szCs w:val="20"/>
              </w:rPr>
            </w:pPr>
          </w:p>
        </w:tc>
      </w:tr>
    </w:tbl>
    <w:p w:rsidR="002F7ED1" w:rsidRPr="000F7CBE" w:rsidRDefault="003A75C4">
      <w:pPr>
        <w:pStyle w:val="2f"/>
        <w:shd w:val="clear" w:color="auto" w:fill="auto"/>
        <w:spacing w:before="0" w:line="276" w:lineRule="auto"/>
        <w:ind w:firstLine="740"/>
        <w:jc w:val="both"/>
        <w:rPr>
          <w:i/>
          <w:color w:val="auto"/>
          <w:sz w:val="22"/>
          <w:szCs w:val="24"/>
        </w:rPr>
      </w:pPr>
      <w:r w:rsidRPr="000F7CBE">
        <w:rPr>
          <w:i/>
          <w:color w:val="auto"/>
          <w:sz w:val="22"/>
          <w:szCs w:val="24"/>
        </w:rPr>
        <w:t>* согласно Нормативам минимальной обеспеченности населения площадью стационарных торговых объектов по Мурманской области и муниципальным образованиям (утв. постановлением Правительства Мурманской области от 7 октября 2016 года N 495-ПП)</w:t>
      </w:r>
    </w:p>
    <w:p w:rsidR="002F7ED1" w:rsidRPr="000F7CBE" w:rsidRDefault="002F7ED1">
      <w:pPr>
        <w:pStyle w:val="Default"/>
        <w:ind w:firstLine="708"/>
        <w:jc w:val="both"/>
        <w:rPr>
          <w:color w:val="auto"/>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По сравнению с нормативами - недостаточен уровень обеспеченности объектами физкультуры и спорта (спортивными залами общего пользования, плоскостными </w:t>
      </w:r>
      <w:r w:rsidRPr="000F7CBE">
        <w:rPr>
          <w:color w:val="auto"/>
          <w:sz w:val="24"/>
          <w:szCs w:val="24"/>
        </w:rPr>
        <w:lastRenderedPageBreak/>
        <w:t>спортивными учреждениями, отсутствует плавательный бассейн), культурно-досуговыми учреждениями (помещениями для кружковой работы).</w:t>
      </w:r>
    </w:p>
    <w:p w:rsidR="002F7ED1" w:rsidRPr="000F7CBE" w:rsidRDefault="002F7ED1">
      <w:pPr>
        <w:pStyle w:val="2f"/>
        <w:shd w:val="clear" w:color="auto" w:fill="auto"/>
        <w:spacing w:before="0" w:line="276" w:lineRule="auto"/>
        <w:ind w:firstLine="740"/>
        <w:jc w:val="both"/>
        <w:rPr>
          <w:b/>
          <w:i/>
          <w:color w:val="auto"/>
          <w:sz w:val="24"/>
          <w:szCs w:val="24"/>
        </w:rPr>
      </w:pPr>
    </w:p>
    <w:p w:rsidR="002F7ED1" w:rsidRPr="000F7CBE" w:rsidRDefault="003A75C4">
      <w:pPr>
        <w:pStyle w:val="2f"/>
        <w:shd w:val="clear" w:color="auto" w:fill="auto"/>
        <w:spacing w:before="0" w:line="276" w:lineRule="auto"/>
        <w:ind w:firstLine="740"/>
        <w:jc w:val="both"/>
        <w:rPr>
          <w:b/>
          <w:i/>
          <w:color w:val="auto"/>
          <w:sz w:val="24"/>
          <w:szCs w:val="24"/>
        </w:rPr>
      </w:pPr>
      <w:r w:rsidRPr="000F7CBE">
        <w:rPr>
          <w:b/>
          <w:i/>
          <w:color w:val="auto"/>
          <w:sz w:val="24"/>
          <w:szCs w:val="24"/>
        </w:rPr>
        <w:t>Объекты образования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системе образования работают муниципальные учреждения общего и дополнительного образования:</w:t>
      </w:r>
    </w:p>
    <w:p w:rsidR="002F7ED1" w:rsidRPr="000F7CBE" w:rsidRDefault="003A75C4">
      <w:pPr>
        <w:pStyle w:val="2f"/>
        <w:numPr>
          <w:ilvl w:val="0"/>
          <w:numId w:val="30"/>
        </w:numPr>
        <w:shd w:val="clear" w:color="auto" w:fill="auto"/>
        <w:spacing w:before="0" w:line="276" w:lineRule="auto"/>
        <w:jc w:val="both"/>
        <w:rPr>
          <w:color w:val="auto"/>
          <w:sz w:val="24"/>
          <w:szCs w:val="24"/>
        </w:rPr>
      </w:pPr>
      <w:r w:rsidRPr="000F7CBE">
        <w:rPr>
          <w:color w:val="auto"/>
          <w:sz w:val="24"/>
          <w:szCs w:val="24"/>
        </w:rPr>
        <w:t>2 дошкольных образовательных учреждения:</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 xml:space="preserve">МДОУ детский сад комбинированного вида № 2 «Радуга» (ул. Строительная д. 24), </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 xml:space="preserve">МДОУ детский сад комбинированного вида № 4 «Сказка» (ул.Флотская, д.7 и пер.Спортивный, д. 2).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рамках оптимизации детских дошкольных учреждений с 17.07.2017 МДОУ детский сад комбинированного вида №4 «Сказка» реорганизовано в форме присоединения к нему МДОУ детский сад общеразвивающего вида №3 «Солнышко». Таким образом, детский сад «Сказка» размещается в зданиях по двум адресам.</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Численность детей, посещающих дошкольные учреждения, на сентябрь 2017 года составляет 682 человека.</w:t>
      </w:r>
    </w:p>
    <w:p w:rsidR="002F7ED1" w:rsidRPr="000F7CBE" w:rsidRDefault="003A75C4">
      <w:pPr>
        <w:pStyle w:val="2f"/>
        <w:numPr>
          <w:ilvl w:val="0"/>
          <w:numId w:val="30"/>
        </w:numPr>
        <w:shd w:val="clear" w:color="auto" w:fill="auto"/>
        <w:spacing w:before="0" w:line="276" w:lineRule="auto"/>
        <w:jc w:val="both"/>
        <w:rPr>
          <w:color w:val="auto"/>
          <w:sz w:val="24"/>
          <w:szCs w:val="24"/>
        </w:rPr>
      </w:pPr>
      <w:r w:rsidRPr="000F7CBE">
        <w:rPr>
          <w:color w:val="auto"/>
          <w:sz w:val="24"/>
          <w:szCs w:val="24"/>
        </w:rPr>
        <w:t>2 общеобразовательные школы:</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МОУ «Основная общеобразовательная школа № 288 с углубленным изучением отдельных предметов имени Героя Советского Союза Л.Г. Осипенко» (ул. Колышкина, д.16)</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МОУ «Средняя общеобразовательная школа №  289 с углубленным изучением отдельных предметов» (ул. Мира, д.5А).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Численность учащихся общеобразовательных учреждений составляет 1 204 чел., что на 10% больше по сравнению с 2013 годом. </w:t>
      </w:r>
    </w:p>
    <w:p w:rsidR="002F7ED1" w:rsidRPr="000F7CBE" w:rsidRDefault="003A75C4">
      <w:pPr>
        <w:pStyle w:val="2f"/>
        <w:numPr>
          <w:ilvl w:val="0"/>
          <w:numId w:val="30"/>
        </w:numPr>
        <w:shd w:val="clear" w:color="auto" w:fill="auto"/>
        <w:spacing w:before="0" w:line="276" w:lineRule="auto"/>
        <w:jc w:val="both"/>
        <w:rPr>
          <w:color w:val="auto"/>
          <w:sz w:val="24"/>
          <w:szCs w:val="24"/>
        </w:rPr>
      </w:pPr>
      <w:r w:rsidRPr="000F7CBE">
        <w:rPr>
          <w:color w:val="auto"/>
          <w:sz w:val="24"/>
          <w:szCs w:val="24"/>
        </w:rPr>
        <w:t xml:space="preserve">3 учреждения дополнительного образования детей: </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МОУ ДО «Детская музыкальная школа» (ул. Колышкина, д. 4)</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МБОУ ДО «Детско-юношеская спортивная школа» (ул. Ленинского Комсомола д. 16)</w:t>
      </w:r>
    </w:p>
    <w:p w:rsidR="002F7ED1" w:rsidRPr="000F7CBE" w:rsidRDefault="003A75C4">
      <w:pPr>
        <w:pStyle w:val="2f"/>
        <w:shd w:val="clear" w:color="auto" w:fill="auto"/>
        <w:spacing w:before="0" w:line="276" w:lineRule="auto"/>
        <w:ind w:left="1460" w:firstLine="0"/>
        <w:jc w:val="both"/>
        <w:rPr>
          <w:color w:val="auto"/>
          <w:sz w:val="24"/>
          <w:szCs w:val="24"/>
        </w:rPr>
      </w:pPr>
      <w:r w:rsidRPr="000F7CBE">
        <w:rPr>
          <w:color w:val="auto"/>
          <w:sz w:val="24"/>
          <w:szCs w:val="24"/>
        </w:rPr>
        <w:t>МОУ ДО «Центр дополнительного образования детей» (ул. Генерала Чумаченко, д. 4)</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Учреждения дополнительного образования – важное звено в общей образовательной системе. Они обеспечивают условия для выявления индивидуальных особенностей и склонностей ребенка и для развития его творческого потенциала в различных сферах деятельности. Развитое внешкольное образование необходимо для занятости ребенка в свободное от учебы время, создания благоприятной среды для его воспитания. Поэтому существующие нормативы, отраженные в местных нормативах и СНиП 2.07.01–89 (10% и 12% от числа школьников) – не отвечают современным условиям. Проектом предлагается обеспечить местами в учреждениях внешкольного образования не менее 50% школьников.</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Учреждения дополнительного образования детей сегодня посещают 993 чел. (82% от детей школьного возраста).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таблице ниже приведены сведения о проектной и фактической наполняемости данных учреждений.</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Учреждения дополнительного образования детей</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1E0"/>
      </w:tblPr>
      <w:tblGrid>
        <w:gridCol w:w="3619"/>
        <w:gridCol w:w="1482"/>
        <w:gridCol w:w="1198"/>
        <w:gridCol w:w="1621"/>
        <w:gridCol w:w="1417"/>
      </w:tblGrid>
      <w:tr w:rsidR="000F7CBE" w:rsidRPr="000F7CBE">
        <w:trPr>
          <w:trHeight w:val="23"/>
          <w:tblHeader/>
          <w:jc w:val="center"/>
        </w:trPr>
        <w:tc>
          <w:tcPr>
            <w:tcW w:w="361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lastRenderedPageBreak/>
              <w:t>Наименование</w:t>
            </w:r>
          </w:p>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предприятия</w:t>
            </w:r>
          </w:p>
        </w:tc>
        <w:tc>
          <w:tcPr>
            <w:tcW w:w="14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Адрес</w:t>
            </w:r>
          </w:p>
        </w:tc>
        <w:tc>
          <w:tcPr>
            <w:tcW w:w="119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Проектная</w:t>
            </w:r>
          </w:p>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ёмкость,</w:t>
            </w:r>
          </w:p>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человек</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Фактическая посещаемость,</w:t>
            </w:r>
          </w:p>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человек</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18"/>
              </w:rPr>
            </w:pPr>
            <w:r w:rsidRPr="000F7CBE">
              <w:rPr>
                <w:rFonts w:ascii="Times New Roman" w:hAnsi="Times New Roman" w:cs="Times New Roman"/>
                <w:color w:val="auto"/>
                <w:szCs w:val="18"/>
              </w:rPr>
              <w:t>встроенное или отдельно стоящее</w:t>
            </w:r>
          </w:p>
        </w:tc>
      </w:tr>
      <w:tr w:rsidR="000F7CBE" w:rsidRPr="000F7CBE">
        <w:trPr>
          <w:trHeight w:val="23"/>
          <w:jc w:val="center"/>
        </w:trPr>
        <w:tc>
          <w:tcPr>
            <w:tcW w:w="3619"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Муниципальное образовательное учреждение дополнительного образования детей «Детско-юношеская спортивная школа»</w:t>
            </w:r>
          </w:p>
        </w:tc>
        <w:tc>
          <w:tcPr>
            <w:tcW w:w="14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ул. Ленинского Комсомола, 16</w:t>
            </w:r>
          </w:p>
        </w:tc>
        <w:tc>
          <w:tcPr>
            <w:tcW w:w="119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н/д</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364</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w:t>
            </w:r>
          </w:p>
        </w:tc>
      </w:tr>
      <w:tr w:rsidR="000F7CBE" w:rsidRPr="000F7CBE">
        <w:trPr>
          <w:trHeight w:val="23"/>
          <w:jc w:val="center"/>
        </w:trPr>
        <w:tc>
          <w:tcPr>
            <w:tcW w:w="3619"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МОУ ДОД «Детская музыкальная школа</w:t>
            </w:r>
            <w:r w:rsidRPr="000F7CBE">
              <w:rPr>
                <w:rFonts w:ascii="Times New Roman" w:hAnsi="Times New Roman" w:cs="Times New Roman"/>
                <w:strike/>
                <w:color w:val="auto"/>
                <w:szCs w:val="20"/>
              </w:rPr>
              <w:t>»</w:t>
            </w:r>
          </w:p>
        </w:tc>
        <w:tc>
          <w:tcPr>
            <w:tcW w:w="14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ул. Колышкина, 4</w:t>
            </w:r>
          </w:p>
        </w:tc>
        <w:tc>
          <w:tcPr>
            <w:tcW w:w="119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500</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185</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отдельно стоящее</w:t>
            </w:r>
          </w:p>
        </w:tc>
      </w:tr>
      <w:tr w:rsidR="000F7CBE" w:rsidRPr="000F7CBE">
        <w:trPr>
          <w:trHeight w:val="23"/>
          <w:jc w:val="center"/>
        </w:trPr>
        <w:tc>
          <w:tcPr>
            <w:tcW w:w="3619"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Муниципальное образовательное учреждение дополнительного образования детей «Центр дополнительного образования детей»</w:t>
            </w:r>
          </w:p>
        </w:tc>
        <w:tc>
          <w:tcPr>
            <w:tcW w:w="14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ул. Чумаченко, 4</w:t>
            </w:r>
          </w:p>
        </w:tc>
        <w:tc>
          <w:tcPr>
            <w:tcW w:w="119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200</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444</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встроенное</w:t>
            </w:r>
          </w:p>
        </w:tc>
      </w:tr>
    </w:tbl>
    <w:p w:rsidR="002F7ED1" w:rsidRPr="000F7CBE" w:rsidRDefault="002F7ED1">
      <w:pPr>
        <w:pStyle w:val="afff6"/>
        <w:rPr>
          <w:rFonts w:ascii="Times New Roman" w:hAnsi="Times New Roman" w:cs="Times New Roman"/>
          <w:color w:val="auto"/>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Важное значение для организации дополнительного образования имеет учреждение культуры (Центр культуры и библиотечного обслуживания), где организуются различные досуговые мероприятия и проводятся кружковые занятия.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Выводы: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степень обеспеченности объектами в сфере дошкольного, общего и дополнительного образования удовлетворяет нормативной потребности, новые объекты не проектируются.</w:t>
      </w:r>
    </w:p>
    <w:p w:rsidR="002F7ED1" w:rsidRPr="000F7CBE" w:rsidRDefault="003A75C4">
      <w:pPr>
        <w:pStyle w:val="2f"/>
        <w:shd w:val="clear" w:color="auto" w:fill="auto"/>
        <w:spacing w:before="0" w:line="276" w:lineRule="auto"/>
        <w:ind w:firstLine="740"/>
        <w:jc w:val="both"/>
        <w:rPr>
          <w:b/>
          <w:i/>
          <w:color w:val="auto"/>
          <w:sz w:val="24"/>
          <w:szCs w:val="24"/>
        </w:rPr>
      </w:pPr>
      <w:r w:rsidRPr="000F7CBE">
        <w:rPr>
          <w:b/>
          <w:i/>
          <w:color w:val="auto"/>
          <w:sz w:val="24"/>
          <w:szCs w:val="24"/>
        </w:rPr>
        <w:t>Объекты культуры и досуга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С 2012 года в результате передачи Федерального государственного учреждения культуры и искусства «Дом офицеров Заозерского гарнизона» Министерства обороны в муниципальную собственность в городе функционирует единственное учреждение культурно-досугового типа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муниципальное учреждение культуры «Центр культуры и библиотечного обслуживания» ЗАТО город Заозерск, ул. Ленинского Комсомола, д.16</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составе «Центра культуры и библиотечного обслуживания» имеются зрительный /концертный зал на 498 мест, малый /лекционный зал на 100 мест, танцевальный зал – на 200 чел., расположен также выставочный зал.</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Здесь же размещается библиотечный отдел, книжный фонд которого составляет 79,7 тыс. экземпляров книг.</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Сегодня количество клубных формирований в центре - 34 ед. Общее количество участников клубных формирований по состоянию на сентябрь 2017 г. составило 650 человек (в 2016г.-319 чел.).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настоящее время имеется дополнительная потребность в помещениях для проведения кружковых занятий (классы хореографии, вокально-инструментальный и др.).</w:t>
      </w:r>
    </w:p>
    <w:p w:rsidR="002F7ED1" w:rsidRPr="000F7CBE" w:rsidRDefault="003A75C4">
      <w:pPr>
        <w:pStyle w:val="2f"/>
        <w:shd w:val="clear" w:color="auto" w:fill="auto"/>
        <w:spacing w:before="0" w:line="276" w:lineRule="auto"/>
        <w:ind w:firstLine="740"/>
        <w:jc w:val="both"/>
        <w:rPr>
          <w:b/>
          <w:i/>
          <w:color w:val="auto"/>
          <w:sz w:val="24"/>
          <w:szCs w:val="24"/>
        </w:rPr>
      </w:pPr>
      <w:r w:rsidRPr="000F7CBE">
        <w:rPr>
          <w:b/>
          <w:i/>
          <w:color w:val="auto"/>
          <w:sz w:val="24"/>
          <w:szCs w:val="24"/>
        </w:rPr>
        <w:t>Объекты физкультуры и спорта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Спортивно-оздоровительная деятельность осуществляется в рамках школьных занятий физкультурой и форме любительского спорта.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Развитие физической культуры и спорта направлено на совершенствование спортивно-досуговой инфраструктуры и информационно-пропагандистскую работу в целях культивирования здорового образа жизни у населения.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lastRenderedPageBreak/>
        <w:t>Действующая муниципальная программа «Развитие физической культуры и спорта в ЗАТО городе Заозерске» на 2014-2017 годы, утвержденная постановлением Администрации ЗАТО города Заозерск от 20.06.2013 № 512 реализуется по следующим наиболее значимым направлениям:</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w:t>
      </w:r>
      <w:r w:rsidRPr="000F7CBE">
        <w:rPr>
          <w:color w:val="auto"/>
          <w:sz w:val="24"/>
          <w:szCs w:val="24"/>
        </w:rPr>
        <w:tab/>
        <w:t>создание условий для развития массового спорта;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w:t>
      </w:r>
      <w:r w:rsidRPr="000F7CBE">
        <w:rPr>
          <w:color w:val="auto"/>
          <w:sz w:val="24"/>
          <w:szCs w:val="24"/>
        </w:rPr>
        <w:tab/>
        <w:t>повышение обеспеченности населения спортивными сооружениями и улучшение спортивной инфраструктуры.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w:t>
      </w:r>
      <w:r w:rsidRPr="000F7CBE">
        <w:rPr>
          <w:color w:val="auto"/>
          <w:sz w:val="24"/>
          <w:szCs w:val="24"/>
        </w:rPr>
        <w:tab/>
        <w:t>создание условий для развития спорта высших достижений;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Состояние физической культуры и спорта ЗАТО город Заозерск характеризуется положительными тенденциями: доля населения, систематически занимающихся физкультурой и спортом возросла с 11% в 2012 г. до 24,8% к 2016 г. при плановом среднеобластном показателе 28%. Доля детей в возрасте от 6 до 15 лет, систематически занимающихся физической культурой и спортом, составляет сегодня более 60%.</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Эффективность развития как массового, так и спорта высших достижений во многом зависит от наличия необходимой материальной базы - сети спортивных сооружений и сопутствующей инфраструктуры.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Спортивные сооружения ЗАТО город Заозерск представлены следующими объектами:</w:t>
      </w:r>
    </w:p>
    <w:p w:rsidR="002F7ED1" w:rsidRPr="000F7CBE" w:rsidRDefault="003A75C4" w:rsidP="00CA0726">
      <w:pPr>
        <w:spacing w:before="120" w:line="276" w:lineRule="auto"/>
        <w:ind w:left="3782" w:hanging="3782"/>
        <w:rPr>
          <w:rFonts w:ascii="Times New Roman" w:hAnsi="Times New Roman" w:cs="Times New Roman"/>
          <w:i/>
          <w:color w:val="auto"/>
        </w:rPr>
      </w:pPr>
      <w:r w:rsidRPr="000F7CBE">
        <w:rPr>
          <w:rFonts w:ascii="Times New Roman" w:hAnsi="Times New Roman" w:cs="Times New Roman"/>
          <w:i/>
          <w:color w:val="auto"/>
        </w:rPr>
        <w:t>Плоскостные сооружения:</w:t>
      </w:r>
    </w:p>
    <w:p w:rsidR="002F7ED1" w:rsidRPr="000F7CBE" w:rsidRDefault="003A75C4">
      <w:pPr>
        <w:numPr>
          <w:ilvl w:val="0"/>
          <w:numId w:val="27"/>
        </w:numPr>
        <w:tabs>
          <w:tab w:val="left" w:pos="317"/>
        </w:tabs>
        <w:spacing w:line="276" w:lineRule="auto"/>
        <w:ind w:left="34" w:firstLine="675"/>
        <w:jc w:val="both"/>
        <w:rPr>
          <w:rFonts w:ascii="Times New Roman" w:hAnsi="Times New Roman" w:cs="Times New Roman"/>
          <w:bCs/>
          <w:color w:val="auto"/>
        </w:rPr>
      </w:pPr>
      <w:r w:rsidRPr="000F7CBE">
        <w:rPr>
          <w:rFonts w:ascii="Times New Roman" w:hAnsi="Times New Roman" w:cs="Times New Roman"/>
          <w:color w:val="auto"/>
        </w:rPr>
        <w:t>Хоккейный корт (2500 м²), находящийся в оперативном управлении МУК «Центр культуры и библиотечного обслуживания», ул. Ленинского Комсомола, д.16</w:t>
      </w:r>
    </w:p>
    <w:p w:rsidR="002F7ED1" w:rsidRPr="000F7CBE" w:rsidRDefault="003A75C4">
      <w:pPr>
        <w:numPr>
          <w:ilvl w:val="0"/>
          <w:numId w:val="27"/>
        </w:numPr>
        <w:tabs>
          <w:tab w:val="left" w:pos="317"/>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Спортивная площадка (воркаут) пл. 450 м², ул. Ленинского Комсомола, д.16</w:t>
      </w:r>
    </w:p>
    <w:p w:rsidR="002F7ED1" w:rsidRPr="000F7CBE" w:rsidRDefault="003A75C4">
      <w:pPr>
        <w:numPr>
          <w:ilvl w:val="0"/>
          <w:numId w:val="27"/>
        </w:numPr>
        <w:tabs>
          <w:tab w:val="left" w:pos="317"/>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xml:space="preserve">Спортивная площадка (800 м²) и хоккейная коробка для проведения учебных занятий по физической культуре МОУ ООШ № 288 </w:t>
      </w:r>
    </w:p>
    <w:p w:rsidR="002F7ED1" w:rsidRPr="000F7CBE" w:rsidRDefault="003A75C4">
      <w:pPr>
        <w:numPr>
          <w:ilvl w:val="0"/>
          <w:numId w:val="27"/>
        </w:numPr>
        <w:tabs>
          <w:tab w:val="left" w:pos="317"/>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Спортивная площадка (540 м²) при СОШ № 289</w:t>
      </w:r>
    </w:p>
    <w:p w:rsidR="002F7ED1" w:rsidRPr="000F7CBE" w:rsidRDefault="003A75C4">
      <w:pPr>
        <w:numPr>
          <w:ilvl w:val="0"/>
          <w:numId w:val="27"/>
        </w:numPr>
        <w:tabs>
          <w:tab w:val="left" w:pos="317"/>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Общая площадь плоскостных сооружений – 4300 м²</w:t>
      </w:r>
    </w:p>
    <w:p w:rsidR="002F7ED1" w:rsidRPr="000F7CBE" w:rsidRDefault="003A75C4" w:rsidP="00CA0726">
      <w:pPr>
        <w:spacing w:before="120" w:line="276" w:lineRule="auto"/>
        <w:ind w:left="3782" w:hanging="3782"/>
        <w:rPr>
          <w:rFonts w:ascii="Times New Roman" w:hAnsi="Times New Roman" w:cs="Times New Roman"/>
          <w:i/>
          <w:color w:val="auto"/>
        </w:rPr>
      </w:pPr>
      <w:r w:rsidRPr="000F7CBE">
        <w:rPr>
          <w:rFonts w:ascii="Times New Roman" w:hAnsi="Times New Roman" w:cs="Times New Roman"/>
          <w:i/>
          <w:color w:val="auto"/>
        </w:rPr>
        <w:t>Спортивные залы:</w:t>
      </w:r>
    </w:p>
    <w:p w:rsidR="002F7ED1" w:rsidRPr="000F7CBE" w:rsidRDefault="003A75C4">
      <w:pPr>
        <w:numPr>
          <w:ilvl w:val="0"/>
          <w:numId w:val="31"/>
        </w:numPr>
        <w:tabs>
          <w:tab w:val="left" w:pos="318"/>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Спортивный зал МБОУ ДО Детско-юношеская спортивная школа (264 м² пл. пола).</w:t>
      </w:r>
    </w:p>
    <w:p w:rsidR="002F7ED1" w:rsidRPr="000F7CBE" w:rsidRDefault="003A75C4">
      <w:pPr>
        <w:numPr>
          <w:ilvl w:val="0"/>
          <w:numId w:val="31"/>
        </w:numPr>
        <w:tabs>
          <w:tab w:val="left" w:pos="318"/>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xml:space="preserve">Спортивный зал для проведения учебных занятий по физической культуре при МОУ ООШ № 288 (272,6 м² пл.пола) </w:t>
      </w:r>
    </w:p>
    <w:p w:rsidR="002F7ED1" w:rsidRPr="000F7CBE" w:rsidRDefault="003A75C4">
      <w:pPr>
        <w:numPr>
          <w:ilvl w:val="0"/>
          <w:numId w:val="31"/>
        </w:numPr>
        <w:tabs>
          <w:tab w:val="left" w:pos="318"/>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xml:space="preserve">Два спортивных зала для проведения учебных занятий по физической культуре при МОУ СОШ № 289 (539,4 м² пл.пола), второй зал (266,7 м²) закрыт, так как требует капремонта. </w:t>
      </w:r>
    </w:p>
    <w:p w:rsidR="002F7ED1" w:rsidRPr="000F7CBE" w:rsidRDefault="003A75C4">
      <w:pPr>
        <w:numPr>
          <w:ilvl w:val="0"/>
          <w:numId w:val="31"/>
        </w:numPr>
        <w:tabs>
          <w:tab w:val="left" w:pos="317"/>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Общая площадь спортивных залов – 1076 м² пл.пола, из них функционирующих на сегодня – 809 м² пл.пола.</w:t>
      </w:r>
    </w:p>
    <w:p w:rsidR="002F7ED1" w:rsidRPr="000F7CBE" w:rsidRDefault="003A75C4" w:rsidP="00CA0726">
      <w:pPr>
        <w:spacing w:before="120" w:line="276" w:lineRule="auto"/>
        <w:ind w:left="3782" w:hanging="3782"/>
        <w:rPr>
          <w:rFonts w:ascii="Times New Roman" w:hAnsi="Times New Roman" w:cs="Times New Roman"/>
          <w:i/>
          <w:color w:val="auto"/>
        </w:rPr>
      </w:pPr>
      <w:r w:rsidRPr="000F7CBE">
        <w:rPr>
          <w:rFonts w:ascii="Times New Roman" w:hAnsi="Times New Roman" w:cs="Times New Roman"/>
          <w:i/>
          <w:color w:val="auto"/>
        </w:rPr>
        <w:t>Сооружения для стрелковых видов спорта:</w:t>
      </w:r>
    </w:p>
    <w:p w:rsidR="002F7ED1" w:rsidRPr="000F7CBE" w:rsidRDefault="003A75C4">
      <w:pPr>
        <w:tabs>
          <w:tab w:val="left" w:pos="540"/>
        </w:tabs>
        <w:spacing w:line="276" w:lineRule="auto"/>
        <w:jc w:val="both"/>
        <w:rPr>
          <w:rFonts w:ascii="Times New Roman" w:hAnsi="Times New Roman" w:cs="Times New Roman"/>
          <w:color w:val="auto"/>
        </w:rPr>
      </w:pPr>
      <w:r w:rsidRPr="000F7CBE">
        <w:rPr>
          <w:rFonts w:ascii="Times New Roman" w:hAnsi="Times New Roman" w:cs="Times New Roman"/>
          <w:color w:val="auto"/>
        </w:rPr>
        <w:t>При МОУ СОШ № 289 (ул. Мира, д.5а) работает стрелковый тир.</w:t>
      </w:r>
    </w:p>
    <w:p w:rsidR="002F7ED1" w:rsidRPr="000F7CBE" w:rsidRDefault="003A75C4" w:rsidP="00CA0726">
      <w:pPr>
        <w:spacing w:before="120" w:line="276" w:lineRule="auto"/>
        <w:ind w:left="3782" w:hanging="3782"/>
        <w:rPr>
          <w:rFonts w:ascii="Times New Roman" w:hAnsi="Times New Roman" w:cs="Times New Roman"/>
          <w:color w:val="auto"/>
        </w:rPr>
      </w:pPr>
      <w:r w:rsidRPr="000F7CBE">
        <w:rPr>
          <w:rFonts w:ascii="Times New Roman" w:hAnsi="Times New Roman" w:cs="Times New Roman"/>
          <w:i/>
          <w:color w:val="auto"/>
        </w:rPr>
        <w:t>Плавательный бассейн</w:t>
      </w:r>
      <w:r w:rsidRPr="000F7CBE">
        <w:rPr>
          <w:rFonts w:ascii="Times New Roman" w:hAnsi="Times New Roman" w:cs="Times New Roman"/>
          <w:b/>
          <w:i/>
          <w:color w:val="auto"/>
        </w:rPr>
        <w:t xml:space="preserve">: </w:t>
      </w:r>
      <w:r w:rsidRPr="000F7CBE">
        <w:rPr>
          <w:rFonts w:ascii="Times New Roman" w:hAnsi="Times New Roman" w:cs="Times New Roman"/>
          <w:color w:val="auto"/>
        </w:rPr>
        <w:t>в настоящее время не функционирует.</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Деятельность спортивного комплекса «Дельфин» (в/ч 77360-Г) с плавательным бассейном для военнослужащих и членов их семей, жителей города (пер. Спортивный, 1), приостановлена.Бассейн из-за неудовлетворительного состояния конструкций перекрытия и покрытия над чашей не функционирует с 2006 года.</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lastRenderedPageBreak/>
        <w:t>Закрытие в городе единственного спортивного сооружения лишило жителей возможности активного спортивного отдыха. Плавательный бассейн на протяжении многих лет являлся наиболее посещаемым местом активного спортивного отдыха горожан, в нем функционировали детские группы плавания городской спортивной школы</w:t>
      </w:r>
    </w:p>
    <w:p w:rsidR="002F7ED1" w:rsidRPr="000F7CBE" w:rsidRDefault="003A75C4">
      <w:pPr>
        <w:spacing w:line="276" w:lineRule="auto"/>
        <w:ind w:firstLine="709"/>
        <w:jc w:val="both"/>
        <w:rPr>
          <w:rFonts w:ascii="Times New Roman" w:hAnsi="Times New Roman" w:cs="Times New Roman"/>
          <w:bCs/>
          <w:color w:val="auto"/>
        </w:rPr>
      </w:pPr>
      <w:r w:rsidRPr="000F7CBE">
        <w:rPr>
          <w:rFonts w:ascii="Times New Roman" w:hAnsi="Times New Roman" w:cs="Times New Roman"/>
          <w:bCs/>
          <w:color w:val="auto"/>
        </w:rPr>
        <w:t xml:space="preserve">Обеспеченность населения по видам </w:t>
      </w:r>
      <w:r w:rsidRPr="000F7CBE">
        <w:rPr>
          <w:rFonts w:ascii="Times New Roman" w:hAnsi="Times New Roman" w:cs="Times New Roman"/>
          <w:color w:val="auto"/>
        </w:rPr>
        <w:t xml:space="preserve">спортивных сооружений значительно ниже </w:t>
      </w:r>
      <w:r w:rsidRPr="000F7CBE">
        <w:rPr>
          <w:rFonts w:ascii="Times New Roman" w:hAnsi="Times New Roman" w:cs="Times New Roman"/>
          <w:bCs/>
          <w:color w:val="auto"/>
        </w:rPr>
        <w:t xml:space="preserve">нормативной: спортивными залами </w:t>
      </w:r>
      <w:r w:rsidRPr="000F7CBE">
        <w:rPr>
          <w:rFonts w:ascii="Times New Roman" w:hAnsi="Times New Roman" w:cs="Times New Roman"/>
          <w:color w:val="auto"/>
        </w:rPr>
        <w:t>– 32%</w:t>
      </w:r>
      <w:r w:rsidRPr="000F7CBE">
        <w:rPr>
          <w:rFonts w:ascii="Times New Roman" w:hAnsi="Times New Roman" w:cs="Times New Roman"/>
          <w:bCs/>
          <w:color w:val="auto"/>
        </w:rPr>
        <w:t xml:space="preserve">, плоскостными спортивными сооружениями – 6%, </w:t>
      </w:r>
      <w:r w:rsidRPr="000F7CBE">
        <w:rPr>
          <w:rFonts w:ascii="Times New Roman" w:hAnsi="Times New Roman" w:cs="Times New Roman"/>
          <w:color w:val="auto"/>
        </w:rPr>
        <w:t>бассейнами – 0.</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Единовременная пропускная способность физкультурно-спортивных сооружений –менее 20% от всероссийского норматива.</w:t>
      </w:r>
    </w:p>
    <w:p w:rsidR="002F7ED1" w:rsidRPr="000F7CBE" w:rsidRDefault="003A75C4">
      <w:pPr>
        <w:spacing w:line="276" w:lineRule="auto"/>
        <w:ind w:firstLine="708"/>
        <w:jc w:val="both"/>
        <w:rPr>
          <w:rFonts w:ascii="Times New Roman" w:hAnsi="Times New Roman" w:cs="Times New Roman"/>
          <w:color w:val="auto"/>
        </w:rPr>
      </w:pPr>
      <w:r w:rsidRPr="000F7CBE">
        <w:rPr>
          <w:rFonts w:ascii="Times New Roman" w:hAnsi="Times New Roman" w:cs="Times New Roman"/>
          <w:color w:val="auto"/>
        </w:rPr>
        <w:t xml:space="preserve">В соответствии с «Методическими рекомендациями по развитию сети организаций сферы физической культуры и спорта и обеспеченности населения услугами таких организаций» (утв. приказом Минспорта России от 25.05.2016 № 586), нормативная потребность в </w:t>
      </w:r>
      <w:r w:rsidRPr="000F7CBE">
        <w:rPr>
          <w:rFonts w:ascii="Times New Roman" w:hAnsi="Times New Roman" w:cs="Times New Roman"/>
          <w:bCs/>
          <w:color w:val="auto"/>
        </w:rPr>
        <w:t>единовременной пропускной способности ф</w:t>
      </w:r>
      <w:r w:rsidRPr="000F7CBE">
        <w:rPr>
          <w:rFonts w:ascii="Times New Roman" w:hAnsi="Times New Roman" w:cs="Times New Roman"/>
          <w:color w:val="auto"/>
        </w:rPr>
        <w:t xml:space="preserve">изкультурно-спортивных учреждений для ЗАТО город Заозерск (норматив 12,2% от населения в возрасте 3 -79 лет) составляет 870 чел. </w:t>
      </w:r>
    </w:p>
    <w:p w:rsidR="002F7ED1" w:rsidRPr="000F7CBE" w:rsidRDefault="003A75C4">
      <w:pPr>
        <w:spacing w:line="276" w:lineRule="auto"/>
        <w:ind w:left="34" w:firstLine="674"/>
        <w:jc w:val="both"/>
        <w:rPr>
          <w:rFonts w:ascii="Times New Roman" w:hAnsi="Times New Roman" w:cs="Times New Roman"/>
          <w:color w:val="auto"/>
        </w:rPr>
      </w:pPr>
      <w:r w:rsidRPr="000F7CBE">
        <w:rPr>
          <w:rFonts w:ascii="Times New Roman" w:hAnsi="Times New Roman" w:cs="Times New Roman"/>
          <w:color w:val="auto"/>
        </w:rPr>
        <w:t>Одной из наиболее важных проблем является высокая степень износа спортивных объектов, введенных в эксплуатацию до 1990 года, требующих капитального ремонта и реконструкции, устаревшее оборудование, несоответствие современным требованиям и нормативам.</w:t>
      </w:r>
    </w:p>
    <w:p w:rsidR="002F7ED1" w:rsidRPr="000F7CBE" w:rsidRDefault="003A75C4">
      <w:pPr>
        <w:spacing w:line="276" w:lineRule="auto"/>
        <w:ind w:left="34" w:firstLine="674"/>
        <w:jc w:val="both"/>
        <w:rPr>
          <w:rFonts w:ascii="Times New Roman" w:hAnsi="Times New Roman" w:cs="Times New Roman"/>
          <w:color w:val="auto"/>
        </w:rPr>
      </w:pPr>
      <w:r w:rsidRPr="000F7CBE">
        <w:rPr>
          <w:rFonts w:ascii="Times New Roman" w:hAnsi="Times New Roman" w:cs="Times New Roman"/>
          <w:color w:val="auto"/>
        </w:rPr>
        <w:t>Проблемы в сфере физкультуры и спорта:</w:t>
      </w:r>
    </w:p>
    <w:p w:rsidR="002F7ED1" w:rsidRPr="000F7CBE" w:rsidRDefault="003A75C4">
      <w:pPr>
        <w:tabs>
          <w:tab w:val="left" w:pos="318"/>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1. Несоответствие уровня материальной базы и инфраструктуры физической культуры и спорта задачам развития массового спорта и спорта высших достижений, в том числе:</w:t>
      </w:r>
    </w:p>
    <w:p w:rsidR="002F7ED1" w:rsidRPr="000F7CBE" w:rsidRDefault="003A75C4">
      <w:pPr>
        <w:tabs>
          <w:tab w:val="left" w:pos="318"/>
          <w:tab w:val="left" w:pos="459"/>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изношенность (в техническом отношении) и моральная устарелость материально-технической базы физической культуры и спорта,</w:t>
      </w:r>
    </w:p>
    <w:p w:rsidR="002F7ED1" w:rsidRPr="000F7CBE" w:rsidRDefault="003A75C4">
      <w:pPr>
        <w:tabs>
          <w:tab w:val="left" w:pos="318"/>
          <w:tab w:val="left" w:pos="459"/>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отсутствие необходимых площадей для организации работы с населением,</w:t>
      </w:r>
    </w:p>
    <w:p w:rsidR="002F7ED1" w:rsidRPr="000F7CBE" w:rsidRDefault="003A75C4">
      <w:pPr>
        <w:tabs>
          <w:tab w:val="left" w:pos="318"/>
          <w:tab w:val="left" w:pos="459"/>
        </w:tabs>
        <w:spacing w:line="276" w:lineRule="auto"/>
        <w:ind w:left="34" w:firstLine="675"/>
        <w:jc w:val="both"/>
        <w:rPr>
          <w:rFonts w:ascii="Times New Roman" w:hAnsi="Times New Roman" w:cs="Times New Roman"/>
          <w:color w:val="auto"/>
        </w:rPr>
      </w:pPr>
      <w:r w:rsidRPr="000F7CBE">
        <w:rPr>
          <w:rFonts w:ascii="Times New Roman" w:hAnsi="Times New Roman" w:cs="Times New Roman"/>
          <w:color w:val="auto"/>
        </w:rPr>
        <w:t>- недостаточная оснащенность объектов спорта современным спортивным инвентарем и тренажерами,</w:t>
      </w:r>
    </w:p>
    <w:p w:rsidR="002F7ED1" w:rsidRPr="000F7CBE" w:rsidRDefault="003A75C4">
      <w:pPr>
        <w:tabs>
          <w:tab w:val="left" w:pos="318"/>
          <w:tab w:val="left" w:pos="459"/>
        </w:tabs>
        <w:spacing w:line="276" w:lineRule="auto"/>
        <w:ind w:firstLine="675"/>
        <w:jc w:val="both"/>
        <w:rPr>
          <w:rFonts w:ascii="Times New Roman" w:hAnsi="Times New Roman" w:cs="Times New Roman"/>
          <w:color w:val="auto"/>
        </w:rPr>
      </w:pPr>
      <w:r w:rsidRPr="000F7CBE">
        <w:rPr>
          <w:rFonts w:ascii="Times New Roman" w:hAnsi="Times New Roman" w:cs="Times New Roman"/>
          <w:color w:val="auto"/>
        </w:rPr>
        <w:t>- дефицит оборудованных плоскостных спортивных сооружений.</w:t>
      </w:r>
    </w:p>
    <w:p w:rsidR="002F7ED1" w:rsidRPr="000F7CBE" w:rsidRDefault="003A75C4">
      <w:pPr>
        <w:spacing w:line="276" w:lineRule="auto"/>
        <w:ind w:firstLine="675"/>
        <w:jc w:val="both"/>
        <w:rPr>
          <w:rFonts w:ascii="Times New Roman" w:hAnsi="Times New Roman" w:cs="Times New Roman"/>
          <w:i/>
          <w:color w:val="auto"/>
        </w:rPr>
      </w:pPr>
      <w:r w:rsidRPr="000F7CBE">
        <w:rPr>
          <w:rFonts w:ascii="Times New Roman" w:hAnsi="Times New Roman" w:cs="Times New Roman"/>
          <w:color w:val="auto"/>
        </w:rPr>
        <w:t>2. Недостаток профессиональных тренерских кадров.</w:t>
      </w:r>
    </w:p>
    <w:p w:rsidR="002F7ED1" w:rsidRPr="000F7CBE" w:rsidRDefault="003A75C4" w:rsidP="00CA0726">
      <w:pPr>
        <w:pStyle w:val="afffa"/>
        <w:rPr>
          <w:color w:val="auto"/>
        </w:rPr>
      </w:pPr>
      <w:r w:rsidRPr="000F7CBE">
        <w:rPr>
          <w:color w:val="auto"/>
        </w:rPr>
        <w:t>Выводы:</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положительная динамика роста числа жителей, систематически занимающихся физической культурой и спортом;</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недостаточный уровень обеспеченности спортивными объектами для подготовки спортсменов высокого класса и организации физкультурно-оздоровительной работы с населением по месту жительства;</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высокий процент износа спортивных сооружений, устаревшее оборудование, несоответствие современным требованиям и нормативам.</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xml:space="preserve">- в ЗАТО значительна потребность в спортивных залах общего пользования: поскольку практически все муниципальные залы расположены в общеобразовательных учреждениях, которые в основном используются для проведения уроков физкультуры и доступ в них ограничен для гражданского населения. </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xml:space="preserve">В соответствии с Планом мероприятий по реализации Стратегии социально-экономического развития Мурманской области до 2020 года и на период до 2025 года предусмотрено: </w:t>
      </w:r>
    </w:p>
    <w:p w:rsidR="002F7ED1" w:rsidRPr="000F7CBE" w:rsidRDefault="003A75C4">
      <w:pPr>
        <w:spacing w:line="276" w:lineRule="auto"/>
        <w:ind w:firstLine="708"/>
        <w:rPr>
          <w:rFonts w:ascii="Times New Roman" w:hAnsi="Times New Roman" w:cs="Times New Roman"/>
          <w:color w:val="auto"/>
        </w:rPr>
      </w:pPr>
      <w:r w:rsidRPr="000F7CBE">
        <w:rPr>
          <w:rFonts w:ascii="Times New Roman" w:hAnsi="Times New Roman" w:cs="Times New Roman"/>
          <w:color w:val="auto"/>
        </w:rPr>
        <w:lastRenderedPageBreak/>
        <w:t>- строительство плавательного бассейна в ЗАТО город Заозерск (объекта регионального значения)</w:t>
      </w:r>
    </w:p>
    <w:p w:rsidR="002F7ED1" w:rsidRPr="000F7CBE" w:rsidRDefault="003A75C4">
      <w:pPr>
        <w:spacing w:line="276" w:lineRule="auto"/>
        <w:ind w:firstLine="708"/>
        <w:rPr>
          <w:rFonts w:ascii="Times New Roman" w:hAnsi="Times New Roman" w:cs="Times New Roman"/>
          <w:color w:val="auto"/>
        </w:rPr>
      </w:pPr>
      <w:r w:rsidRPr="000F7CBE">
        <w:rPr>
          <w:rFonts w:ascii="Times New Roman" w:hAnsi="Times New Roman" w:cs="Times New Roman"/>
          <w:color w:val="auto"/>
        </w:rPr>
        <w:t xml:space="preserve">Учитывая дефицит спортивных залов общего пользования генеральным планом предусматривается строительство в ЗАТО город Заозерск </w:t>
      </w:r>
    </w:p>
    <w:p w:rsidR="002F7ED1" w:rsidRPr="000F7CBE" w:rsidRDefault="003A75C4">
      <w:pPr>
        <w:numPr>
          <w:ilvl w:val="0"/>
          <w:numId w:val="29"/>
        </w:numPr>
        <w:tabs>
          <w:tab w:val="left" w:pos="480"/>
        </w:tabs>
        <w:spacing w:line="276" w:lineRule="auto"/>
        <w:ind w:left="0" w:firstLine="0"/>
        <w:jc w:val="both"/>
        <w:rPr>
          <w:rFonts w:ascii="Times New Roman" w:hAnsi="Times New Roman" w:cs="Times New Roman"/>
          <w:color w:val="auto"/>
        </w:rPr>
      </w:pPr>
      <w:r w:rsidRPr="000F7CBE">
        <w:rPr>
          <w:rFonts w:ascii="Times New Roman" w:hAnsi="Times New Roman" w:cs="Times New Roman"/>
          <w:color w:val="auto"/>
        </w:rPr>
        <w:t xml:space="preserve">физкультурно-оздоровительного комплекса совместно с плавательным бассейном. </w:t>
      </w:r>
    </w:p>
    <w:p w:rsidR="002F7ED1" w:rsidRPr="000F7CBE" w:rsidRDefault="003A75C4">
      <w:pPr>
        <w:spacing w:before="120" w:line="276" w:lineRule="auto"/>
        <w:jc w:val="both"/>
        <w:rPr>
          <w:rFonts w:ascii="Times New Roman" w:hAnsi="Times New Roman" w:cs="Times New Roman"/>
          <w:b/>
          <w:i/>
          <w:color w:val="auto"/>
        </w:rPr>
      </w:pPr>
      <w:r w:rsidRPr="000F7CBE">
        <w:rPr>
          <w:rFonts w:ascii="Times New Roman" w:hAnsi="Times New Roman" w:cs="Times New Roman"/>
          <w:b/>
          <w:i/>
          <w:color w:val="auto"/>
        </w:rPr>
        <w:t>Объекты (территории), необходимые для размещения органов государственной власти и государственных учреждений</w:t>
      </w:r>
    </w:p>
    <w:p w:rsidR="002F7ED1" w:rsidRPr="000F7CBE" w:rsidRDefault="003A75C4">
      <w:pPr>
        <w:pStyle w:val="Default"/>
        <w:spacing w:line="276" w:lineRule="auto"/>
        <w:ind w:firstLine="709"/>
        <w:jc w:val="both"/>
        <w:rPr>
          <w:color w:val="auto"/>
        </w:rPr>
      </w:pPr>
      <w:r w:rsidRPr="000F7CBE">
        <w:rPr>
          <w:color w:val="auto"/>
        </w:rPr>
        <w:t>Учтено размещение в ЗАТО город Заозерск муниципального казенного учреждения «Многофункциональный центр по предоставлению государственных и муниципальных услуг» (МФЦ) по ул. Ленинского Комсомола д. 18.</w:t>
      </w:r>
    </w:p>
    <w:p w:rsidR="002F7ED1" w:rsidRPr="000F7CBE" w:rsidRDefault="002F7ED1">
      <w:pPr>
        <w:spacing w:line="276" w:lineRule="auto"/>
        <w:ind w:firstLine="540"/>
        <w:jc w:val="both"/>
        <w:rPr>
          <w:rFonts w:ascii="Times New Roman" w:hAnsi="Times New Roman" w:cs="Times New Roman"/>
          <w:i/>
          <w:color w:val="auto"/>
        </w:rPr>
      </w:pPr>
    </w:p>
    <w:p w:rsidR="002F7ED1" w:rsidRPr="000F7CBE" w:rsidRDefault="003A75C4">
      <w:pPr>
        <w:spacing w:line="276" w:lineRule="auto"/>
        <w:ind w:firstLine="540"/>
        <w:jc w:val="both"/>
        <w:rPr>
          <w:rFonts w:ascii="Times New Roman" w:hAnsi="Times New Roman" w:cs="Times New Roman"/>
          <w:b/>
          <w:i/>
          <w:color w:val="auto"/>
        </w:rPr>
      </w:pPr>
      <w:r w:rsidRPr="000F7CBE">
        <w:rPr>
          <w:rFonts w:ascii="Times New Roman" w:hAnsi="Times New Roman" w:cs="Times New Roman"/>
          <w:b/>
          <w:i/>
          <w:color w:val="auto"/>
        </w:rPr>
        <w:t>Объекты здравоохранения</w:t>
      </w:r>
    </w:p>
    <w:p w:rsidR="002F7ED1" w:rsidRPr="000F7CBE" w:rsidRDefault="003A75C4">
      <w:pPr>
        <w:pStyle w:val="afff2"/>
        <w:spacing w:afterAutospacing="0" w:line="276" w:lineRule="auto"/>
        <w:ind w:firstLine="709"/>
        <w:jc w:val="both"/>
        <w:rPr>
          <w:color w:val="auto"/>
        </w:rPr>
      </w:pPr>
      <w:r w:rsidRPr="000F7CBE">
        <w:rPr>
          <w:color w:val="auto"/>
        </w:rPr>
        <w:t xml:space="preserve">Учреждения здравоохранения на территории ЗАТО город Заозерск относятся к объектам федерального значения: </w:t>
      </w:r>
    </w:p>
    <w:p w:rsidR="002F7ED1" w:rsidRPr="000F7CBE" w:rsidRDefault="003A75C4">
      <w:pPr>
        <w:pStyle w:val="affd"/>
        <w:numPr>
          <w:ilvl w:val="0"/>
          <w:numId w:val="30"/>
        </w:numPr>
        <w:jc w:val="both"/>
        <w:rPr>
          <w:rFonts w:ascii="Times New Roman" w:hAnsi="Times New Roman"/>
          <w:color w:val="auto"/>
          <w:sz w:val="24"/>
        </w:rPr>
      </w:pPr>
      <w:r w:rsidRPr="000F7CBE">
        <w:rPr>
          <w:rFonts w:ascii="Times New Roman" w:hAnsi="Times New Roman"/>
          <w:color w:val="auto"/>
          <w:sz w:val="24"/>
        </w:rPr>
        <w:t>филиал «Медицинская санитарная часть № 3» Федерального государственного учреждения здравоохранения Центральной медико-санитарной части № 120 ФМБА России, ул. Флотская, д.20</w:t>
      </w:r>
    </w:p>
    <w:p w:rsidR="002F7ED1" w:rsidRPr="000F7CBE" w:rsidRDefault="003A75C4">
      <w:pPr>
        <w:pStyle w:val="affd"/>
        <w:numPr>
          <w:ilvl w:val="0"/>
          <w:numId w:val="30"/>
        </w:numPr>
        <w:jc w:val="both"/>
        <w:rPr>
          <w:rFonts w:ascii="Times New Roman" w:hAnsi="Times New Roman"/>
          <w:color w:val="auto"/>
          <w:sz w:val="24"/>
        </w:rPr>
      </w:pPr>
      <w:r w:rsidRPr="000F7CBE">
        <w:rPr>
          <w:rFonts w:ascii="Times New Roman" w:hAnsi="Times New Roman"/>
          <w:color w:val="auto"/>
          <w:sz w:val="24"/>
        </w:rPr>
        <w:t>госпиталь ФГУ «1469 ВМКГ СФ» города Заозерск, ул. Матроса Рябинина, д.д. 20, 22.</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 xml:space="preserve">Сведения о коечном фонде и мощности амбулаторно-поликлинических отделений (без учета госпиталя) </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1E0"/>
      </w:tblPr>
      <w:tblGrid>
        <w:gridCol w:w="1792"/>
        <w:gridCol w:w="2058"/>
        <w:gridCol w:w="1107"/>
        <w:gridCol w:w="1490"/>
        <w:gridCol w:w="1107"/>
        <w:gridCol w:w="1784"/>
      </w:tblGrid>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Наименование</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предприятия</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адрес</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Проект</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ная</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ёмкость</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фактическая</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ёмкость</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год</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построй-ки</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 xml:space="preserve">встроенное </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или отдельно стоящее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Стационар</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Строительная, 6</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68 коек</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34 коек</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1979</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отдельно стояще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Поликлиника</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Флотская, 20</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345 пос./см.</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368 пос./см.</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u w:val="single"/>
              </w:rPr>
            </w:pPr>
            <w:r w:rsidRPr="000F7CBE">
              <w:rPr>
                <w:rFonts w:ascii="Times New Roman" w:hAnsi="Times New Roman" w:cs="Times New Roman"/>
                <w:color w:val="auto"/>
                <w:szCs w:val="20"/>
                <w:u w:val="single"/>
              </w:rPr>
              <w:t>2004</w:t>
            </w:r>
          </w:p>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1992</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отдельно стояще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Женская консультация</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Генерала Чумаченко, 3</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 пос./см</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44 пос./см</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1965</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встроенное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Отделение скорой медицинской помощи</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М.Рябинина,15</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объект</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1968</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встроенное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Стоматология (ИП)</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Матроса Рябинина, 15</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объект</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н/д</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н/д</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встроенное</w:t>
            </w:r>
          </w:p>
        </w:tc>
      </w:tr>
      <w:tr w:rsidR="000F7CBE" w:rsidRPr="000F7CBE">
        <w:trPr>
          <w:trHeight w:val="23"/>
          <w:jc w:val="center"/>
        </w:trPr>
        <w:tc>
          <w:tcPr>
            <w:tcW w:w="1791"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Лаборатория</w:t>
            </w:r>
          </w:p>
        </w:tc>
        <w:tc>
          <w:tcPr>
            <w:tcW w:w="205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Cs w:val="20"/>
              </w:rPr>
            </w:pPr>
            <w:r w:rsidRPr="000F7CBE">
              <w:rPr>
                <w:rFonts w:ascii="Times New Roman" w:hAnsi="Times New Roman" w:cs="Times New Roman"/>
                <w:color w:val="auto"/>
                <w:szCs w:val="20"/>
              </w:rPr>
              <w:t>ул. Генерала Чумаченко, 3</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объект</w:t>
            </w:r>
          </w:p>
        </w:tc>
        <w:tc>
          <w:tcPr>
            <w:tcW w:w="149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1</w:t>
            </w:r>
          </w:p>
        </w:tc>
        <w:tc>
          <w:tcPr>
            <w:tcW w:w="110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н/д</w:t>
            </w:r>
          </w:p>
        </w:tc>
        <w:tc>
          <w:tcPr>
            <w:tcW w:w="178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Cs w:val="20"/>
              </w:rPr>
            </w:pPr>
            <w:r w:rsidRPr="000F7CBE">
              <w:rPr>
                <w:rFonts w:ascii="Times New Roman" w:hAnsi="Times New Roman" w:cs="Times New Roman"/>
                <w:color w:val="auto"/>
                <w:szCs w:val="20"/>
              </w:rPr>
              <w:t>встроенное</w:t>
            </w:r>
          </w:p>
        </w:tc>
      </w:tr>
    </w:tbl>
    <w:p w:rsidR="002F7ED1" w:rsidRPr="000F7CBE" w:rsidRDefault="003A75C4" w:rsidP="00CA0726">
      <w:pPr>
        <w:pStyle w:val="afffa"/>
        <w:rPr>
          <w:color w:val="auto"/>
        </w:rPr>
      </w:pPr>
      <w:r w:rsidRPr="000F7CBE">
        <w:rPr>
          <w:color w:val="auto"/>
        </w:rPr>
        <w:t>Выводы:</w:t>
      </w:r>
    </w:p>
    <w:p w:rsidR="002F7ED1" w:rsidRPr="000F7CBE" w:rsidRDefault="003A75C4" w:rsidP="00CA0726">
      <w:pPr>
        <w:pStyle w:val="afffa"/>
        <w:rPr>
          <w:color w:val="auto"/>
        </w:rPr>
      </w:pPr>
      <w:r w:rsidRPr="000F7CBE">
        <w:rPr>
          <w:color w:val="auto"/>
        </w:rPr>
        <w:t xml:space="preserve">- на современном этапе емкость объектов здравоохранения удовлетворяет нормативным потребностям населения. </w:t>
      </w:r>
    </w:p>
    <w:p w:rsidR="002F7ED1" w:rsidRPr="000F7CBE" w:rsidRDefault="003A75C4" w:rsidP="00CA0726">
      <w:pPr>
        <w:pStyle w:val="afffa"/>
        <w:rPr>
          <w:color w:val="auto"/>
        </w:rPr>
      </w:pPr>
      <w:r w:rsidRPr="000F7CBE">
        <w:rPr>
          <w:color w:val="auto"/>
        </w:rPr>
        <w:t>Социальное обслуживание населения</w:t>
      </w:r>
    </w:p>
    <w:p w:rsidR="002F7ED1" w:rsidRPr="000F7CBE" w:rsidRDefault="003A75C4">
      <w:pPr>
        <w:spacing w:line="276" w:lineRule="auto"/>
        <w:ind w:left="34" w:firstLine="674"/>
        <w:jc w:val="both"/>
        <w:rPr>
          <w:rFonts w:ascii="Times New Roman" w:hAnsi="Times New Roman" w:cs="Times New Roman"/>
          <w:color w:val="auto"/>
        </w:rPr>
      </w:pPr>
      <w:r w:rsidRPr="000F7CBE">
        <w:rPr>
          <w:rFonts w:ascii="Times New Roman" w:hAnsi="Times New Roman" w:cs="Times New Roman"/>
          <w:color w:val="auto"/>
        </w:rPr>
        <w:t xml:space="preserve">Объекты социального обслуживания населения, расположенные на территории ЗАТО город Заозерск относятся к учреждениям регионального значения. К ним относятся </w:t>
      </w:r>
    </w:p>
    <w:p w:rsidR="002F7ED1" w:rsidRPr="000F7CBE" w:rsidRDefault="003A75C4" w:rsidP="00CA0726">
      <w:pPr>
        <w:pStyle w:val="afffa"/>
        <w:numPr>
          <w:ilvl w:val="0"/>
          <w:numId w:val="28"/>
        </w:numPr>
        <w:rPr>
          <w:color w:val="auto"/>
        </w:rPr>
      </w:pPr>
      <w:r w:rsidRPr="000F7CBE">
        <w:rPr>
          <w:color w:val="auto"/>
        </w:rPr>
        <w:lastRenderedPageBreak/>
        <w:t>ГОКУ «Снежногорский межрайонный ЦСПН», ул. Матроса Рябинина, 25;</w:t>
      </w:r>
    </w:p>
    <w:p w:rsidR="002F7ED1" w:rsidRPr="000F7CBE" w:rsidRDefault="003A75C4" w:rsidP="00CA0726">
      <w:pPr>
        <w:pStyle w:val="afffa"/>
        <w:numPr>
          <w:ilvl w:val="0"/>
          <w:numId w:val="28"/>
        </w:numPr>
        <w:rPr>
          <w:color w:val="auto"/>
        </w:rPr>
      </w:pPr>
      <w:r w:rsidRPr="000F7CBE">
        <w:rPr>
          <w:color w:val="auto"/>
        </w:rPr>
        <w:t>ГОАУ «Полярнинский центр социального обслуживания населения», ул. Матроса Рябинина, 25.</w:t>
      </w:r>
    </w:p>
    <w:p w:rsidR="002F7ED1" w:rsidRPr="000F7CBE" w:rsidRDefault="003A75C4">
      <w:pPr>
        <w:pStyle w:val="1b"/>
        <w:spacing w:before="120" w:line="276" w:lineRule="auto"/>
        <w:ind w:left="0" w:hanging="3780"/>
        <w:rPr>
          <w:rFonts w:ascii="Times New Roman" w:hAnsi="Times New Roman"/>
          <w:b/>
          <w:i/>
          <w:color w:val="auto"/>
          <w:sz w:val="24"/>
          <w:szCs w:val="24"/>
        </w:rPr>
      </w:pPr>
      <w:r w:rsidRPr="000F7CBE">
        <w:rPr>
          <w:rFonts w:ascii="Times New Roman" w:hAnsi="Times New Roman"/>
          <w:b/>
          <w:i/>
          <w:color w:val="auto"/>
          <w:sz w:val="24"/>
          <w:szCs w:val="24"/>
        </w:rPr>
        <w:t>Прочие учреждения</w:t>
      </w:r>
    </w:p>
    <w:p w:rsidR="002F7ED1" w:rsidRPr="000F7CBE" w:rsidRDefault="003A75C4" w:rsidP="00CA0726">
      <w:pPr>
        <w:pStyle w:val="afffa"/>
        <w:rPr>
          <w:i w:val="0"/>
          <w:color w:val="auto"/>
          <w:highlight w:val="white"/>
        </w:rPr>
      </w:pPr>
      <w:r w:rsidRPr="000F7CBE">
        <w:rPr>
          <w:color w:val="auto"/>
        </w:rPr>
        <w:t>Предприятия потребительского рынка представлены:</w:t>
      </w:r>
    </w:p>
    <w:p w:rsidR="002F7ED1" w:rsidRPr="000F7CBE" w:rsidRDefault="003A75C4">
      <w:pPr>
        <w:spacing w:line="276" w:lineRule="auto"/>
        <w:jc w:val="both"/>
        <w:rPr>
          <w:rFonts w:ascii="Times New Roman" w:hAnsi="Times New Roman" w:cs="Times New Roman"/>
          <w:color w:val="auto"/>
          <w:highlight w:val="white"/>
        </w:rPr>
      </w:pPr>
      <w:r w:rsidRPr="000F7CBE">
        <w:rPr>
          <w:rFonts w:ascii="Times New Roman" w:hAnsi="Times New Roman" w:cs="Times New Roman"/>
          <w:color w:val="auto"/>
          <w:shd w:val="clear" w:color="auto" w:fill="FFFFFF"/>
        </w:rPr>
        <w:t xml:space="preserve">предприятиями торговли – 5 086 м² торговой площади, </w:t>
      </w:r>
      <w:r w:rsidRPr="000F7CBE">
        <w:rPr>
          <w:rFonts w:ascii="Times New Roman" w:hAnsi="Times New Roman" w:cs="Times New Roman"/>
          <w:color w:val="auto"/>
        </w:rPr>
        <w:t>4 кафе на 277 посадочных мест</w:t>
      </w:r>
      <w:r w:rsidRPr="000F7CBE">
        <w:rPr>
          <w:rFonts w:ascii="Times New Roman" w:hAnsi="Times New Roman" w:cs="Times New Roman"/>
          <w:color w:val="auto"/>
          <w:shd w:val="clear" w:color="auto" w:fill="FFFFFF"/>
        </w:rPr>
        <w:t xml:space="preserve">, 7 парикмахерских, 2 фотоателье, 2 гостиницы «Северное сияние» (на 82 номера) и «Клео» (15 номеров), мастерская по ремонту обуви и мастерская по ремонту одежды. </w:t>
      </w:r>
    </w:p>
    <w:p w:rsidR="002F7ED1" w:rsidRPr="000F7CBE" w:rsidRDefault="003A75C4">
      <w:pPr>
        <w:spacing w:line="276" w:lineRule="auto"/>
        <w:ind w:firstLine="709"/>
        <w:jc w:val="both"/>
        <w:rPr>
          <w:rFonts w:ascii="Times New Roman" w:hAnsi="Times New Roman" w:cs="Times New Roman"/>
          <w:color w:val="auto"/>
          <w:highlight w:val="white"/>
        </w:rPr>
      </w:pPr>
      <w:bookmarkStart w:id="20" w:name="_Hlk525750157"/>
      <w:bookmarkEnd w:id="20"/>
      <w:r w:rsidRPr="000F7CBE">
        <w:rPr>
          <w:rFonts w:ascii="Times New Roman" w:hAnsi="Times New Roman" w:cs="Times New Roman"/>
          <w:color w:val="auto"/>
          <w:shd w:val="clear" w:color="auto" w:fill="FFFFFF"/>
        </w:rPr>
        <w:t>На месте старого рынка по пер. Гранитный построен магазин «Яблочко».</w:t>
      </w:r>
    </w:p>
    <w:p w:rsidR="002F7ED1" w:rsidRPr="000F7CBE" w:rsidRDefault="003A75C4">
      <w:pPr>
        <w:spacing w:line="276" w:lineRule="auto"/>
        <w:ind w:left="34" w:firstLine="674"/>
        <w:jc w:val="both"/>
        <w:rPr>
          <w:rFonts w:ascii="Times New Roman" w:hAnsi="Times New Roman" w:cs="Times New Roman"/>
          <w:color w:val="auto"/>
          <w:highlight w:val="white"/>
        </w:rPr>
      </w:pPr>
      <w:r w:rsidRPr="000F7CBE">
        <w:rPr>
          <w:rFonts w:ascii="Times New Roman" w:hAnsi="Times New Roman" w:cs="Times New Roman"/>
          <w:color w:val="auto"/>
          <w:shd w:val="clear" w:color="auto" w:fill="FFFFFF"/>
        </w:rPr>
        <w:t>В то же время отсутствует такие виды бытовых услуг как химчистка, баня (банно-оздоровительный комплекс).</w:t>
      </w:r>
    </w:p>
    <w:p w:rsidR="002F7ED1" w:rsidRPr="000F7CBE" w:rsidRDefault="003A75C4">
      <w:pPr>
        <w:pStyle w:val="3"/>
        <w:numPr>
          <w:ilvl w:val="2"/>
          <w:numId w:val="10"/>
        </w:numPr>
        <w:rPr>
          <w:rFonts w:ascii="Times New Roman" w:hAnsi="Times New Roman" w:cs="Times New Roman"/>
          <w:color w:val="auto"/>
        </w:rPr>
      </w:pPr>
      <w:bookmarkStart w:id="21" w:name="_Toc531333137"/>
      <w:r w:rsidRPr="000F7CBE">
        <w:rPr>
          <w:rFonts w:ascii="Times New Roman" w:hAnsi="Times New Roman" w:cs="Times New Roman"/>
          <w:color w:val="auto"/>
        </w:rPr>
        <w:t>Решения по развитию городской инфраструктуры</w:t>
      </w:r>
      <w:bookmarkEnd w:id="21"/>
    </w:p>
    <w:p w:rsidR="002F7ED1" w:rsidRPr="000F7CBE" w:rsidRDefault="003A75C4">
      <w:pPr>
        <w:spacing w:line="276" w:lineRule="auto"/>
        <w:ind w:firstLine="539"/>
        <w:jc w:val="both"/>
        <w:rPr>
          <w:rFonts w:ascii="Times New Roman" w:hAnsi="Times New Roman" w:cs="Times New Roman"/>
          <w:color w:val="auto"/>
        </w:rPr>
      </w:pPr>
      <w:r w:rsidRPr="000F7CBE">
        <w:rPr>
          <w:rFonts w:ascii="Times New Roman" w:hAnsi="Times New Roman" w:cs="Times New Roman"/>
          <w:color w:val="auto"/>
        </w:rPr>
        <w:t>Ниже в таблице представлен расчет потребности в нормируемых объектах социальной инфраструктуры, а также список планируемых для размещения объектов.</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Общий расчет потребности в учреждениях социальной и культурно-бытовой инфраструктуры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A0"/>
      </w:tblPr>
      <w:tblGrid>
        <w:gridCol w:w="353"/>
        <w:gridCol w:w="2400"/>
        <w:gridCol w:w="1606"/>
        <w:gridCol w:w="1712"/>
        <w:gridCol w:w="1334"/>
        <w:gridCol w:w="801"/>
        <w:gridCol w:w="588"/>
        <w:gridCol w:w="544"/>
      </w:tblGrid>
      <w:tr w:rsidR="000F7CBE" w:rsidRPr="000F7CBE">
        <w:trPr>
          <w:trHeight w:val="23"/>
          <w:tblHeader/>
          <w:jc w:val="center"/>
        </w:trPr>
        <w:tc>
          <w:tcPr>
            <w:tcW w:w="352"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Наименование учреждения</w:t>
            </w:r>
          </w:p>
        </w:tc>
        <w:tc>
          <w:tcPr>
            <w:tcW w:w="1606"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ед. изм.</w:t>
            </w:r>
          </w:p>
        </w:tc>
        <w:tc>
          <w:tcPr>
            <w:tcW w:w="1712"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18"/>
              </w:rPr>
            </w:pPr>
            <w:r w:rsidRPr="000F7CBE">
              <w:rPr>
                <w:rFonts w:ascii="Times New Roman" w:hAnsi="Times New Roman" w:cs="Times New Roman"/>
                <w:color w:val="auto"/>
                <w:sz w:val="22"/>
                <w:szCs w:val="18"/>
              </w:rPr>
              <w:t>Норматив на 1000 чел.</w:t>
            </w:r>
          </w:p>
        </w:tc>
        <w:tc>
          <w:tcPr>
            <w:tcW w:w="1334"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Потребность</w:t>
            </w:r>
          </w:p>
        </w:tc>
        <w:tc>
          <w:tcPr>
            <w:tcW w:w="1933" w:type="dxa"/>
            <w:gridSpan w:val="3"/>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Предлагается проектом</w:t>
            </w:r>
          </w:p>
        </w:tc>
      </w:tr>
      <w:tr w:rsidR="000F7CBE" w:rsidRPr="000F7CBE">
        <w:trPr>
          <w:trHeight w:val="23"/>
          <w:tblHeader/>
          <w:jc w:val="center"/>
        </w:trPr>
        <w:tc>
          <w:tcPr>
            <w:tcW w:w="35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rPr>
                <w:rFonts w:ascii="Times New Roman" w:hAnsi="Times New Roman" w:cs="Times New Roman"/>
                <w:color w:val="auto"/>
                <w:sz w:val="22"/>
                <w:szCs w:val="20"/>
              </w:rPr>
            </w:pPr>
          </w:p>
        </w:tc>
        <w:tc>
          <w:tcPr>
            <w:tcW w:w="1606"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71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334"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сущ. сохран.</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новое</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всего</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Учреждения образования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b/>
                <w:i/>
                <w:color w:val="auto"/>
                <w:sz w:val="20"/>
                <w:szCs w:val="20"/>
              </w:rPr>
            </w:pP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b/>
                <w:i/>
                <w:color w:val="auto"/>
                <w:sz w:val="20"/>
                <w:szCs w:val="20"/>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Детские дошкольные учреждения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61</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610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682</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682</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1.2</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Общеобразовательные школы</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93</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930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1204</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1204</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1.3</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Учреждения дополнительного образования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0"/>
                <w:szCs w:val="20"/>
              </w:rPr>
            </w:pP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0"/>
                <w:szCs w:val="20"/>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rPr>
                <w:color w:val="auto"/>
                <w:sz w:val="22"/>
                <w:szCs w:val="20"/>
              </w:rPr>
            </w:pPr>
            <w:r w:rsidRPr="000F7CBE">
              <w:rPr>
                <w:color w:val="auto"/>
                <w:sz w:val="22"/>
                <w:szCs w:val="20"/>
              </w:rPr>
              <w:t>Детская школа искусств (музыкальная, художественная и пр.)</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jc w:val="center"/>
              <w:rPr>
                <w:color w:val="auto"/>
                <w:sz w:val="22"/>
                <w:szCs w:val="20"/>
              </w:rPr>
            </w:pPr>
            <w:r w:rsidRPr="000F7CBE">
              <w:rPr>
                <w:color w:val="auto"/>
                <w:sz w:val="22"/>
                <w:szCs w:val="20"/>
              </w:rPr>
              <w:t>% от числа</w:t>
            </w:r>
          </w:p>
          <w:p w:rsidR="002F7ED1" w:rsidRPr="000F7CBE" w:rsidRDefault="003A75C4">
            <w:pPr>
              <w:pStyle w:val="Default"/>
              <w:widowControl w:val="0"/>
              <w:jc w:val="center"/>
              <w:rPr>
                <w:color w:val="auto"/>
                <w:sz w:val="22"/>
                <w:szCs w:val="20"/>
              </w:rPr>
            </w:pPr>
            <w:r w:rsidRPr="000F7CBE">
              <w:rPr>
                <w:color w:val="auto"/>
                <w:sz w:val="22"/>
                <w:szCs w:val="20"/>
              </w:rPr>
              <w:t>школьников</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2,7</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33</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500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500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0"/>
              </w:rPr>
              <w:t>Детско-юношеская спортивная школа</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jc w:val="center"/>
              <w:rPr>
                <w:color w:val="auto"/>
                <w:sz w:val="22"/>
                <w:szCs w:val="20"/>
              </w:rPr>
            </w:pPr>
            <w:r w:rsidRPr="000F7CBE">
              <w:rPr>
                <w:color w:val="auto"/>
                <w:sz w:val="22"/>
                <w:szCs w:val="20"/>
              </w:rPr>
              <w:t>% от числа</w:t>
            </w:r>
          </w:p>
          <w:p w:rsidR="002F7ED1" w:rsidRPr="000F7CBE" w:rsidRDefault="003A75C4">
            <w:pPr>
              <w:pStyle w:val="Default"/>
              <w:widowControl w:val="0"/>
              <w:jc w:val="center"/>
              <w:rPr>
                <w:color w:val="auto"/>
                <w:sz w:val="22"/>
                <w:szCs w:val="20"/>
              </w:rPr>
            </w:pPr>
            <w:r w:rsidRPr="000F7CBE">
              <w:rPr>
                <w:color w:val="auto"/>
                <w:sz w:val="22"/>
                <w:szCs w:val="20"/>
              </w:rPr>
              <w:t>школьников</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2,3</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Дом творчества школьников</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jc w:val="center"/>
              <w:rPr>
                <w:color w:val="auto"/>
                <w:sz w:val="22"/>
                <w:szCs w:val="20"/>
              </w:rPr>
            </w:pPr>
            <w:r w:rsidRPr="000F7CBE">
              <w:rPr>
                <w:color w:val="auto"/>
                <w:sz w:val="22"/>
                <w:szCs w:val="20"/>
              </w:rPr>
              <w:t>% от числа</w:t>
            </w:r>
          </w:p>
          <w:p w:rsidR="002F7ED1" w:rsidRPr="000F7CBE" w:rsidRDefault="003A75C4">
            <w:pPr>
              <w:pStyle w:val="Default"/>
              <w:widowControl w:val="0"/>
              <w:jc w:val="center"/>
              <w:rPr>
                <w:color w:val="auto"/>
                <w:sz w:val="22"/>
                <w:szCs w:val="20"/>
              </w:rPr>
            </w:pPr>
            <w:r w:rsidRPr="000F7CBE">
              <w:rPr>
                <w:color w:val="auto"/>
                <w:sz w:val="22"/>
                <w:szCs w:val="20"/>
              </w:rPr>
              <w:t>школьников</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3,3</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w:t>
            </w:r>
          </w:p>
        </w:tc>
        <w:tc>
          <w:tcPr>
            <w:tcW w:w="8985" w:type="dxa"/>
            <w:gridSpan w:val="7"/>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Учреждения культуры и искусства</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Дома культуры, клубы</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посетительских 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85**</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850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798</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848</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Помещения для культурно-массовой работы, досуга и любительской деятельности</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м²площади пола</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50-60*</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600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300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300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600</w:t>
            </w:r>
          </w:p>
        </w:tc>
      </w:tr>
      <w:tr w:rsidR="000F7CBE" w:rsidRPr="000F7CBE">
        <w:trPr>
          <w:trHeight w:val="23"/>
          <w:jc w:val="center"/>
        </w:trPr>
        <w:tc>
          <w:tcPr>
            <w:tcW w:w="352"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2.2</w:t>
            </w:r>
          </w:p>
        </w:tc>
        <w:tc>
          <w:tcPr>
            <w:tcW w:w="2400"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Библиотеки</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объект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объект*</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w:t>
            </w:r>
          </w:p>
        </w:tc>
      </w:tr>
      <w:tr w:rsidR="000F7CBE" w:rsidRPr="000F7CBE">
        <w:trPr>
          <w:trHeight w:val="23"/>
          <w:jc w:val="center"/>
        </w:trPr>
        <w:tc>
          <w:tcPr>
            <w:tcW w:w="35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rPr>
                <w:rFonts w:ascii="Times New Roman" w:hAnsi="Times New Roman" w:cs="Times New Roman"/>
                <w:color w:val="auto"/>
                <w:sz w:val="22"/>
                <w:szCs w:val="20"/>
              </w:rPr>
            </w:pP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jc w:val="center"/>
              <w:rPr>
                <w:color w:val="auto"/>
                <w:sz w:val="22"/>
                <w:szCs w:val="18"/>
              </w:rPr>
            </w:pPr>
            <w:r w:rsidRPr="000F7CBE">
              <w:rPr>
                <w:color w:val="auto"/>
                <w:sz w:val="22"/>
                <w:szCs w:val="18"/>
              </w:rPr>
              <w:t>тыс. ед хранения</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72</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72</w:t>
            </w:r>
          </w:p>
        </w:tc>
      </w:tr>
      <w:tr w:rsidR="000F7CBE" w:rsidRPr="000F7CBE">
        <w:trPr>
          <w:trHeight w:val="23"/>
          <w:jc w:val="center"/>
        </w:trPr>
        <w:tc>
          <w:tcPr>
            <w:tcW w:w="35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2400"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rPr>
                <w:rFonts w:ascii="Times New Roman" w:hAnsi="Times New Roman" w:cs="Times New Roman"/>
                <w:color w:val="auto"/>
                <w:sz w:val="22"/>
                <w:szCs w:val="20"/>
              </w:rPr>
            </w:pP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jc w:val="center"/>
              <w:rPr>
                <w:color w:val="auto"/>
                <w:sz w:val="22"/>
                <w:szCs w:val="16"/>
              </w:rPr>
            </w:pPr>
            <w:r w:rsidRPr="000F7CBE">
              <w:rPr>
                <w:color w:val="auto"/>
                <w:sz w:val="22"/>
                <w:szCs w:val="16"/>
              </w:rPr>
              <w:t>мест в читальном зале</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Физкультурно-</w:t>
            </w:r>
            <w:r w:rsidRPr="000F7CBE">
              <w:rPr>
                <w:rFonts w:ascii="Times New Roman" w:hAnsi="Times New Roman" w:cs="Times New Roman"/>
                <w:color w:val="auto"/>
                <w:sz w:val="22"/>
                <w:szCs w:val="20"/>
              </w:rPr>
              <w:lastRenderedPageBreak/>
              <w:t>спортивные учреждения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0"/>
                <w:szCs w:val="20"/>
              </w:rPr>
            </w:pP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0"/>
                <w:szCs w:val="20"/>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закрытые спортивные сооружения</w:t>
            </w:r>
          </w:p>
        </w:tc>
        <w:tc>
          <w:tcPr>
            <w:tcW w:w="1606"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единая пропускная способность</w:t>
            </w:r>
          </w:p>
        </w:tc>
        <w:tc>
          <w:tcPr>
            <w:tcW w:w="1712"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12,2% от населения 3-79 лет</w:t>
            </w:r>
          </w:p>
        </w:tc>
        <w:tc>
          <w:tcPr>
            <w:tcW w:w="1334"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870</w:t>
            </w:r>
          </w:p>
        </w:tc>
        <w:tc>
          <w:tcPr>
            <w:tcW w:w="801"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588"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плоскостные спортивные сооружения</w:t>
            </w:r>
          </w:p>
        </w:tc>
        <w:tc>
          <w:tcPr>
            <w:tcW w:w="1606"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1712"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1334"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801"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588"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c>
          <w:tcPr>
            <w:tcW w:w="544" w:type="dxa"/>
            <w:vMerge/>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rPr>
                <w:rFonts w:ascii="Times New Roman" w:hAnsi="Times New Roman" w:cs="Times New Roman"/>
                <w:color w:val="auto"/>
                <w:sz w:val="22"/>
                <w:szCs w:val="20"/>
              </w:rPr>
            </w:pP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в т.ч.</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2"/>
              </w:rPr>
            </w:pP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spacing w:line="276" w:lineRule="auto"/>
              <w:jc w:val="center"/>
              <w:rPr>
                <w:rFonts w:ascii="Times New Roman" w:hAnsi="Times New Roman" w:cs="Times New Roman"/>
                <w:color w:val="auto"/>
                <w:sz w:val="22"/>
                <w:szCs w:val="22"/>
              </w:rPr>
            </w:pP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rPr>
                <w:color w:val="auto"/>
                <w:sz w:val="22"/>
                <w:szCs w:val="20"/>
              </w:rPr>
            </w:pPr>
            <w:r w:rsidRPr="000F7CBE">
              <w:rPr>
                <w:color w:val="auto"/>
                <w:sz w:val="22"/>
                <w:szCs w:val="20"/>
              </w:rPr>
              <w:t>Помещения для физкультурно-оздоровительных занятий</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м²общей пл.пола</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70*</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700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700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700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3.2</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Default"/>
              <w:widowControl w:val="0"/>
              <w:rPr>
                <w:color w:val="auto"/>
                <w:sz w:val="22"/>
                <w:szCs w:val="20"/>
              </w:rPr>
            </w:pPr>
            <w:r w:rsidRPr="000F7CBE">
              <w:rPr>
                <w:color w:val="auto"/>
                <w:sz w:val="22"/>
                <w:szCs w:val="20"/>
              </w:rPr>
              <w:t>Спортивный зал общего пользования в физкультурно-спортивном центре</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м²общей пл.пола</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30*</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300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300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300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3.3</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Бассейн</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м² зеркала воды</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350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350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3.4</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Плоскостные спортивные сооружения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га</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0,7*</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7</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0,13</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0,2</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0,33</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w:t>
            </w:r>
          </w:p>
        </w:tc>
        <w:tc>
          <w:tcPr>
            <w:tcW w:w="8985" w:type="dxa"/>
            <w:gridSpan w:val="7"/>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Объекты здравоохранения*</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Стационары (круглосут.)</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коек</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10,2</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102</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170</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4.2</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Амбулаторно-поликлинические учреждения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пос.смену</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18,15</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182</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368</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368</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4.3</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Станция (отд.) скорой медицинской помощи</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автомобиль</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 на 10 тыс. чел.</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4.4</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Аптека</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объект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 на 10 тыс. чел.</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w:t>
            </w:r>
          </w:p>
        </w:tc>
        <w:tc>
          <w:tcPr>
            <w:tcW w:w="8985" w:type="dxa"/>
            <w:gridSpan w:val="7"/>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Объекты потребительского рынка</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5.1</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Предприятия торговли</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2F7ED1">
            <w:pPr>
              <w:jc w:val="center"/>
              <w:rPr>
                <w:rFonts w:ascii="Times New Roman" w:hAnsi="Times New Roman" w:cs="Times New Roman"/>
                <w:color w:val="auto"/>
                <w:sz w:val="22"/>
                <w:szCs w:val="20"/>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18"/>
              </w:rPr>
            </w:pPr>
            <w:r w:rsidRPr="000F7CBE">
              <w:rPr>
                <w:rFonts w:ascii="Times New Roman" w:hAnsi="Times New Roman" w:cs="Times New Roman"/>
                <w:color w:val="auto"/>
                <w:sz w:val="22"/>
                <w:szCs w:val="20"/>
              </w:rPr>
              <w:t>428 ****</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4280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5086</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650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5736</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5.2</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Рынок</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24-40</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240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117</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117</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5.3</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Предприятия общественного питания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8*</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80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277</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277</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5.4</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Предприятия бытового обслуживания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раб. 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22</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5.5</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Гостиницы</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60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98</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5.6</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Баня</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мест</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50</w:t>
            </w:r>
          </w:p>
        </w:tc>
      </w:tr>
      <w:tr w:rsidR="000F7CBE" w:rsidRPr="000F7CBE">
        <w:trPr>
          <w:trHeight w:val="23"/>
          <w:jc w:val="center"/>
        </w:trPr>
        <w:tc>
          <w:tcPr>
            <w:tcW w:w="35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5.7</w:t>
            </w:r>
          </w:p>
        </w:tc>
        <w:tc>
          <w:tcPr>
            <w:tcW w:w="240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hAnsi="Times New Roman" w:cs="Times New Roman"/>
                <w:color w:val="auto"/>
                <w:sz w:val="22"/>
                <w:szCs w:val="20"/>
              </w:rPr>
            </w:pPr>
            <w:r w:rsidRPr="000F7CBE">
              <w:rPr>
                <w:rFonts w:ascii="Times New Roman" w:hAnsi="Times New Roman" w:cs="Times New Roman"/>
                <w:color w:val="auto"/>
                <w:sz w:val="22"/>
                <w:szCs w:val="20"/>
              </w:rPr>
              <w:t>Химчистка, в.т.ч. мини-химчистка</w:t>
            </w:r>
          </w:p>
        </w:tc>
        <w:tc>
          <w:tcPr>
            <w:tcW w:w="1606"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кг вещей в смену</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11,4 /4</w:t>
            </w:r>
          </w:p>
        </w:tc>
        <w:tc>
          <w:tcPr>
            <w:tcW w:w="13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114/40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w:t>
            </w:r>
          </w:p>
        </w:tc>
        <w:tc>
          <w:tcPr>
            <w:tcW w:w="58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40</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spacing w:line="276" w:lineRule="auto"/>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40</w:t>
            </w:r>
          </w:p>
        </w:tc>
      </w:tr>
    </w:tbl>
    <w:p w:rsidR="002F7ED1" w:rsidRPr="000F7CBE" w:rsidRDefault="003A75C4">
      <w:pPr>
        <w:spacing w:line="276" w:lineRule="auto"/>
        <w:jc w:val="both"/>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 «Местные нормативы градостроительного проектирования ЗАТО город Заозерск Мурманской области» (утв. </w:t>
      </w:r>
      <w:r w:rsidRPr="000F7CBE">
        <w:rPr>
          <w:rFonts w:ascii="Times New Roman" w:hAnsi="Times New Roman" w:cs="Times New Roman"/>
          <w:bCs/>
          <w:color w:val="auto"/>
          <w:sz w:val="20"/>
          <w:szCs w:val="20"/>
        </w:rPr>
        <w:t>решением Совета депутатов</w:t>
      </w:r>
      <w:r w:rsidRPr="000F7CBE">
        <w:rPr>
          <w:rFonts w:ascii="Times New Roman" w:hAnsi="Times New Roman" w:cs="Times New Roman"/>
          <w:color w:val="auto"/>
          <w:sz w:val="20"/>
          <w:szCs w:val="20"/>
        </w:rPr>
        <w:t xml:space="preserve"> ЗАТО город Заозерск от 29.03.2016 № 36-3414);</w:t>
      </w:r>
    </w:p>
    <w:p w:rsidR="002F7ED1" w:rsidRPr="000F7CBE" w:rsidRDefault="003A75C4">
      <w:pPr>
        <w:spacing w:before="60" w:line="276" w:lineRule="auto"/>
        <w:jc w:val="both"/>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«Методические рекомендации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(утв. распоряжением Министерства культуры РФ от 27 июля 2016 года N Р-948)</w:t>
      </w:r>
    </w:p>
    <w:p w:rsidR="002F7ED1" w:rsidRPr="000F7CBE" w:rsidRDefault="003A75C4">
      <w:pPr>
        <w:spacing w:before="60" w:line="276" w:lineRule="auto"/>
        <w:jc w:val="both"/>
        <w:rPr>
          <w:rFonts w:ascii="Times New Roman" w:hAnsi="Times New Roman" w:cs="Times New Roman"/>
          <w:color w:val="auto"/>
          <w:sz w:val="20"/>
          <w:szCs w:val="20"/>
        </w:rPr>
      </w:pPr>
      <w:r w:rsidRPr="000F7CBE">
        <w:rPr>
          <w:rFonts w:ascii="Times New Roman" w:hAnsi="Times New Roman" w:cs="Times New Roman"/>
          <w:color w:val="auto"/>
          <w:sz w:val="20"/>
          <w:szCs w:val="20"/>
        </w:rPr>
        <w:t>*** «Методические рекомендации по развитию сети организаций сферы физической культуры и спорта и обеспеченности населения услугами таких организаций» (утв. приказом Минспорта России от 25.05.2016 № 586)</w:t>
      </w:r>
    </w:p>
    <w:p w:rsidR="002F7ED1" w:rsidRPr="000F7CBE" w:rsidRDefault="003A75C4" w:rsidP="00CA0726">
      <w:pPr>
        <w:spacing w:before="60" w:line="276" w:lineRule="auto"/>
        <w:jc w:val="both"/>
        <w:rPr>
          <w:rFonts w:ascii="Times New Roman" w:hAnsi="Times New Roman" w:cs="Times New Roman"/>
          <w:color w:val="auto"/>
          <w:sz w:val="20"/>
        </w:rPr>
      </w:pPr>
      <w:r w:rsidRPr="000F7CBE">
        <w:rPr>
          <w:rFonts w:ascii="Times New Roman" w:hAnsi="Times New Roman" w:cs="Times New Roman"/>
          <w:color w:val="auto"/>
          <w:sz w:val="20"/>
        </w:rPr>
        <w:t xml:space="preserve">**** Нормативы минимальной </w:t>
      </w:r>
      <w:r w:rsidRPr="000F7CBE">
        <w:rPr>
          <w:rFonts w:ascii="Times New Roman" w:hAnsi="Times New Roman" w:cs="Times New Roman"/>
          <w:color w:val="auto"/>
          <w:sz w:val="20"/>
          <w:szCs w:val="20"/>
        </w:rPr>
        <w:t>обеспеченности</w:t>
      </w:r>
      <w:r w:rsidRPr="000F7CBE">
        <w:rPr>
          <w:rFonts w:ascii="Times New Roman" w:hAnsi="Times New Roman" w:cs="Times New Roman"/>
          <w:color w:val="auto"/>
          <w:sz w:val="20"/>
        </w:rPr>
        <w:t xml:space="preserve"> населения площадью стационарных торговых объектов по Мурманской области и муниципальным образованиям (утв. постановлением Правительства Мурманской области от 7 октября 2016 года N 495-ПП)</w:t>
      </w:r>
    </w:p>
    <w:p w:rsidR="002F7ED1" w:rsidRPr="000F7CBE" w:rsidRDefault="003A75C4">
      <w:pPr>
        <w:spacing w:before="60" w:line="276" w:lineRule="auto"/>
        <w:jc w:val="both"/>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Учтены Региональные нормативы градостроительного проектирования Мурманской области (утв. приказом Министерства строительства и территориального развития Мурманской области от 23.06. 2015 № 133) </w:t>
      </w:r>
    </w:p>
    <w:p w:rsidR="002F7ED1" w:rsidRPr="000F7CBE" w:rsidRDefault="003A75C4">
      <w:pPr>
        <w:spacing w:before="120" w:line="276" w:lineRule="auto"/>
        <w:ind w:firstLine="540"/>
        <w:jc w:val="both"/>
        <w:rPr>
          <w:rFonts w:ascii="Times New Roman" w:hAnsi="Times New Roman" w:cs="Times New Roman"/>
          <w:color w:val="auto"/>
        </w:rPr>
      </w:pPr>
      <w:r w:rsidRPr="000F7CBE">
        <w:rPr>
          <w:rFonts w:ascii="Times New Roman" w:hAnsi="Times New Roman" w:cs="Times New Roman"/>
          <w:color w:val="auto"/>
        </w:rPr>
        <w:lastRenderedPageBreak/>
        <w:t>Ниже в таблице представлен список планируемых для размещения объектов.</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Планируемые для размещения объекты социальной инфраструктуры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1E0"/>
      </w:tblPr>
      <w:tblGrid>
        <w:gridCol w:w="3114"/>
        <w:gridCol w:w="2410"/>
        <w:gridCol w:w="3814"/>
      </w:tblGrid>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Объекты, размещение</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Расположение</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Параметры</w:t>
            </w:r>
          </w:p>
        </w:tc>
      </w:tr>
      <w:tr w:rsidR="000F7CBE" w:rsidRPr="000F7CBE">
        <w:trPr>
          <w:trHeight w:val="23"/>
          <w:jc w:val="center"/>
        </w:trPr>
        <w:tc>
          <w:tcPr>
            <w:tcW w:w="9338" w:type="dxa"/>
            <w:gridSpan w:val="3"/>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Регионального значения</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Бассейн*</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пер.Спортивный д.1</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tabs>
                <w:tab w:val="left" w:pos="900"/>
              </w:tabs>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Площадь зеркала воды – 350 кв.м.</w:t>
            </w:r>
          </w:p>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(25х11м – 4 дорожки, детский бассейн)</w:t>
            </w:r>
          </w:p>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0"/>
              </w:rPr>
              <w:t>Единовременная пропускная способность – 40 чел.</w:t>
            </w:r>
          </w:p>
        </w:tc>
      </w:tr>
      <w:tr w:rsidR="000F7CBE" w:rsidRPr="000F7CBE">
        <w:trPr>
          <w:trHeight w:val="23"/>
          <w:jc w:val="center"/>
        </w:trPr>
        <w:tc>
          <w:tcPr>
            <w:tcW w:w="9338" w:type="dxa"/>
            <w:gridSpan w:val="3"/>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tabs>
                <w:tab w:val="left" w:pos="900"/>
              </w:tabs>
              <w:jc w:val="center"/>
              <w:rPr>
                <w:rFonts w:ascii="Times New Roman" w:hAnsi="Times New Roman" w:cs="Times New Roman"/>
                <w:color w:val="auto"/>
                <w:sz w:val="22"/>
                <w:szCs w:val="20"/>
              </w:rPr>
            </w:pPr>
            <w:r w:rsidRPr="000F7CBE">
              <w:rPr>
                <w:rFonts w:ascii="Times New Roman" w:hAnsi="Times New Roman" w:cs="Times New Roman"/>
                <w:color w:val="auto"/>
                <w:sz w:val="22"/>
                <w:szCs w:val="22"/>
              </w:rPr>
              <w:t>Муниципального значения</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Физкультурно-оздоровительный комплекс</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пер.Спортивный, д.1</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спортивные залы –1000 м²пл. пола</w:t>
            </w:r>
          </w:p>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банно-оздоровительный комплекс</w:t>
            </w:r>
          </w:p>
          <w:p w:rsidR="002F7ED1" w:rsidRPr="000F7CBE" w:rsidRDefault="003A75C4">
            <w:pPr>
              <w:tabs>
                <w:tab w:val="left" w:pos="900"/>
              </w:tabs>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Единовременная пропускная способность – 50 чел.</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Плоскостные спортивные сооружения</w:t>
            </w:r>
          </w:p>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w:t>
            </w:r>
            <w:r w:rsidRPr="000F7CBE">
              <w:rPr>
                <w:rFonts w:ascii="Times New Roman" w:hAnsi="Times New Roman" w:cs="Times New Roman"/>
                <w:color w:val="auto"/>
                <w:sz w:val="22"/>
              </w:rPr>
              <w:t>площадка для мини-футбола)</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ул. Ленинского Комсомола, д.16</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1000 м² (40м х25м)</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Плоскостные спортивные сооружения</w:t>
            </w:r>
          </w:p>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(установка беговых дорожек)</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ул. Ленинского Комсомола, д.16</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беговые дорожки – вокруг хоккейной площадки</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Спортивный зал при МОУ СОШ № 289 (капитальный ремонт)</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ул. Мира, д.5а</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254 м² пл.пола</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Центр культуры и библиотечного обслуживания (капитальный ремонт, реконструкция)</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ул. Ленинского Комсомола, д. 16</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rPr>
            </w:pPr>
            <w:r w:rsidRPr="000F7CBE">
              <w:rPr>
                <w:rFonts w:ascii="Times New Roman" w:hAnsi="Times New Roman" w:cs="Times New Roman"/>
                <w:color w:val="auto"/>
                <w:sz w:val="22"/>
                <w:szCs w:val="20"/>
              </w:rPr>
              <w:t>дополнительная потребность</w:t>
            </w:r>
          </w:p>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0"/>
              </w:rPr>
              <w:t>в помещениях для кружковой работы</w:t>
            </w:r>
          </w:p>
        </w:tc>
      </w:tr>
      <w:tr w:rsidR="000F7CBE" w:rsidRPr="000F7CBE">
        <w:trPr>
          <w:trHeight w:val="23"/>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Многофункциональный культурно-спортивный центр</w:t>
            </w:r>
          </w:p>
        </w:tc>
        <w:tc>
          <w:tcPr>
            <w:tcW w:w="241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Ленинского Комсомола, д.18</w:t>
            </w:r>
          </w:p>
        </w:tc>
        <w:tc>
          <w:tcPr>
            <w:tcW w:w="381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2"/>
                <w:szCs w:val="20"/>
                <w:highlight w:val="white"/>
              </w:rPr>
            </w:pPr>
            <w:r w:rsidRPr="000F7CBE">
              <w:rPr>
                <w:rFonts w:ascii="Times New Roman" w:hAnsi="Times New Roman" w:cs="Times New Roman"/>
                <w:color w:val="auto"/>
                <w:sz w:val="22"/>
                <w:szCs w:val="20"/>
                <w:shd w:val="clear" w:color="auto" w:fill="FEFEFE"/>
              </w:rPr>
              <w:t xml:space="preserve">офисные помещения, </w:t>
            </w:r>
          </w:p>
          <w:p w:rsidR="002F7ED1" w:rsidRPr="000F7CBE" w:rsidRDefault="003A75C4">
            <w:pPr>
              <w:jc w:val="center"/>
              <w:rPr>
                <w:rFonts w:ascii="Times New Roman" w:hAnsi="Times New Roman" w:cs="Times New Roman"/>
                <w:color w:val="auto"/>
                <w:sz w:val="22"/>
                <w:szCs w:val="20"/>
                <w:highlight w:val="white"/>
              </w:rPr>
            </w:pPr>
            <w:r w:rsidRPr="000F7CBE">
              <w:rPr>
                <w:rFonts w:ascii="Times New Roman" w:hAnsi="Times New Roman" w:cs="Times New Roman"/>
                <w:color w:val="auto"/>
                <w:sz w:val="22"/>
                <w:szCs w:val="20"/>
                <w:shd w:val="clear" w:color="auto" w:fill="FEFEFE"/>
              </w:rPr>
              <w:t>зрительный зал на 50-100 мест, спортивный зал, зал хореографии, комнаты для кружковой работы</w:t>
            </w:r>
          </w:p>
        </w:tc>
      </w:tr>
    </w:tbl>
    <w:p w:rsidR="002F7ED1" w:rsidRPr="000F7CBE" w:rsidRDefault="002F7ED1">
      <w:pPr>
        <w:spacing w:line="276" w:lineRule="auto"/>
        <w:rPr>
          <w:rFonts w:ascii="Times New Roman" w:hAnsi="Times New Roman" w:cs="Times New Roman"/>
          <w:color w:val="auto"/>
          <w:sz w:val="20"/>
          <w:szCs w:val="20"/>
        </w:rPr>
      </w:pPr>
    </w:p>
    <w:p w:rsidR="002F7ED1" w:rsidRPr="000F7CBE" w:rsidRDefault="003A75C4">
      <w:pPr>
        <w:spacing w:line="276" w:lineRule="auto"/>
        <w:jc w:val="both"/>
        <w:rPr>
          <w:rFonts w:ascii="Times New Roman" w:hAnsi="Times New Roman" w:cs="Times New Roman"/>
          <w:bCs/>
          <w:color w:val="auto"/>
          <w:sz w:val="20"/>
          <w:szCs w:val="20"/>
        </w:rPr>
      </w:pPr>
      <w:r w:rsidRPr="000F7CBE">
        <w:rPr>
          <w:rFonts w:ascii="Times New Roman" w:hAnsi="Times New Roman" w:cs="Times New Roman"/>
          <w:color w:val="auto"/>
          <w:sz w:val="20"/>
          <w:szCs w:val="20"/>
        </w:rPr>
        <w:t xml:space="preserve">* согласно </w:t>
      </w:r>
      <w:r w:rsidRPr="000F7CBE">
        <w:rPr>
          <w:rFonts w:ascii="Times New Roman" w:hAnsi="Times New Roman" w:cs="Times New Roman"/>
          <w:color w:val="auto"/>
          <w:sz w:val="20"/>
          <w:szCs w:val="20"/>
          <w:shd w:val="clear" w:color="auto" w:fill="FFFFFF"/>
        </w:rPr>
        <w:t>Плану мероприятий по реализации Стратегии социально-экономического развития Мурманской области до 2020 года и на период до 2025 года</w:t>
      </w:r>
    </w:p>
    <w:p w:rsidR="002F7ED1" w:rsidRPr="000F7CBE" w:rsidRDefault="002F7ED1">
      <w:pPr>
        <w:spacing w:line="276" w:lineRule="auto"/>
        <w:jc w:val="both"/>
        <w:rPr>
          <w:rFonts w:ascii="Times New Roman" w:hAnsi="Times New Roman" w:cs="Times New Roman"/>
          <w:bCs/>
          <w:color w:val="auto"/>
          <w:sz w:val="20"/>
          <w:szCs w:val="20"/>
        </w:rPr>
      </w:pP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xml:space="preserve">Вариант 1: строительство ФОКа с бассейном со сносом нефункционирующего и находящегося в аварийном состоянии старого бассейна по пер. Спортивный, д.1 </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Вариант 2: строительство ФОКа с бассейном по ул. Матроса Рябинина (со сносом домов № 1,3,5).</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xml:space="preserve">Схемой территориального планирования Мурманской области (новая редакция) предложено отнести строительство ФОКа наряду с бассейном к объектам регионального значения. </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i/>
          <w:color w:val="auto"/>
        </w:rPr>
        <w:t>К объектам регионального значения</w:t>
      </w:r>
      <w:r w:rsidRPr="000F7CBE">
        <w:rPr>
          <w:rFonts w:ascii="Times New Roman" w:hAnsi="Times New Roman" w:cs="Times New Roman"/>
          <w:color w:val="auto"/>
        </w:rPr>
        <w:t xml:space="preserve"> в области физической культуры и спорта относятся объекты (территории), необходимые для осуществления </w:t>
      </w:r>
      <w:r w:rsidRPr="000F7CBE">
        <w:rPr>
          <w:rFonts w:ascii="Times New Roman" w:hAnsi="Times New Roman" w:cs="Times New Roman"/>
          <w:i/>
          <w:color w:val="auto"/>
        </w:rPr>
        <w:t>региональных и межмуниципальных программ</w:t>
      </w:r>
      <w:r w:rsidRPr="000F7CBE">
        <w:rPr>
          <w:rFonts w:ascii="Times New Roman" w:hAnsi="Times New Roman" w:cs="Times New Roman"/>
          <w:color w:val="auto"/>
        </w:rPr>
        <w:t xml:space="preserve"> в области физической культуры и спорта, для проведения региональных и межмуниципальных официальных физкультурных, физкультурно-оздоровительных и спортивных мероприятий.</w:t>
      </w:r>
    </w:p>
    <w:p w:rsidR="002F7ED1" w:rsidRPr="000F7CBE" w:rsidRDefault="002F7ED1">
      <w:pPr>
        <w:spacing w:line="276" w:lineRule="auto"/>
        <w:ind w:firstLine="709"/>
        <w:jc w:val="both"/>
        <w:rPr>
          <w:rFonts w:ascii="Times New Roman" w:hAnsi="Times New Roman" w:cs="Times New Roman"/>
          <w:color w:val="auto"/>
        </w:rPr>
      </w:pP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Возможен вариант размещения многофункционального культурно-спортивного центра (по ул. Ленинского Комсомола, д.18 и ул. Корчилова, 7).</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lastRenderedPageBreak/>
        <w:t>В целом для комплексного устойчивого развития города необходимы реконструктивные градостроительные мероприятия в центре города с наполнением его объектами общественно-делового и социального назначения.</w:t>
      </w:r>
    </w:p>
    <w:p w:rsidR="002F7ED1" w:rsidRPr="000F7CBE" w:rsidRDefault="002F7ED1">
      <w:pPr>
        <w:rPr>
          <w:rFonts w:ascii="Times New Roman" w:hAnsi="Times New Roman" w:cs="Times New Roman"/>
          <w:color w:val="auto"/>
        </w:rPr>
      </w:pPr>
    </w:p>
    <w:p w:rsidR="002F7ED1" w:rsidRPr="000F7CBE" w:rsidRDefault="003A75C4">
      <w:pPr>
        <w:pStyle w:val="2"/>
        <w:numPr>
          <w:ilvl w:val="1"/>
          <w:numId w:val="10"/>
        </w:numPr>
        <w:rPr>
          <w:rFonts w:ascii="Times New Roman" w:hAnsi="Times New Roman" w:cs="Times New Roman"/>
          <w:color w:val="auto"/>
        </w:rPr>
      </w:pPr>
      <w:bookmarkStart w:id="22" w:name="_Toc531333138"/>
      <w:r w:rsidRPr="000F7CBE">
        <w:rPr>
          <w:rFonts w:ascii="Times New Roman" w:hAnsi="Times New Roman" w:cs="Times New Roman"/>
          <w:color w:val="auto"/>
        </w:rPr>
        <w:t>Показатели по улично-дорожной сети</w:t>
      </w:r>
      <w:bookmarkEnd w:id="22"/>
    </w:p>
    <w:p w:rsidR="002F7ED1" w:rsidRPr="000F7CBE" w:rsidRDefault="003A75C4">
      <w:pPr>
        <w:pStyle w:val="3"/>
        <w:numPr>
          <w:ilvl w:val="2"/>
          <w:numId w:val="10"/>
        </w:numPr>
        <w:rPr>
          <w:rFonts w:ascii="Times New Roman" w:hAnsi="Times New Roman" w:cs="Times New Roman"/>
          <w:color w:val="auto"/>
        </w:rPr>
      </w:pPr>
      <w:bookmarkStart w:id="23" w:name="_Toc531333139"/>
      <w:r w:rsidRPr="000F7CBE">
        <w:rPr>
          <w:rFonts w:ascii="Times New Roman" w:hAnsi="Times New Roman" w:cs="Times New Roman"/>
          <w:color w:val="auto"/>
        </w:rPr>
        <w:t>Внешний и городской транспорт</w:t>
      </w:r>
      <w:bookmarkEnd w:id="23"/>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Существующее положение</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ЗАТО город Заозерск находится в 120 км севернее г. Мурманска.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групповой системе расселения город занимает ведущее место среди поселений, функционально связанных между собой транспортными коммуникациями, производственной сферой деятельности и системой культурно-бытового обслуживания.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Характерной особенностью города является то, что основное место приложения труда большой части трудоспособного населения находится вне города в войсковых частях, на расстоянии 4-11 км от его селитебной территории.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Основным видом транспорта, обслуживающим внешние грузовые и пассажирские перевозки города Заозрска, является автомобильный.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К городу с западной стороны подходит автодорога регионального значения «Автоподъездк ЗАТО город Заозерск». Автоподъезд к городу ответвляется от федеральной трассы Кола на 1471 км. Автоподъезд относится к IV категории, протяженность составляет 16,8 км, покрытие проезжей части асфальтовое.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Дальние перевозки железнодорожным и водным транспортом осуществляются со станции Мурманск и из Мурманского морского порта, воздушным транспортом – из аэропорта «Мурманск» в п. Мурмаши.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районе города ранее строилась ведомственная подъездная железнодорожная ветка, которая в эксплуатацию не вводилась, т.к. строительство не было завершено. По трассе недостроенной железнодорожной ветки имеется путепровод при пересечении с региональной автодорогой «Автоподъездк ЗАТО город Заозерск».</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 вертолётной площадки на юге города эпизодически курсируют военные и санитарные вертолёты.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Междугородный автобусный маршрут Мурманск-Заозерск в настоящее время осуществляется индивидуальным предпринимателем. На маршруте работает 1 автобус и 6 микроавтобусов. Ежедневно совершается 4 рейса. Время в пути – около двух часов.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Автобусная станция в городе отсутствует, имеется посадочный павильон.</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Пассажирские перевозки общественным транспортом ранее осуществлялись на 2-х автобусных маршрутах, обсуживавшихся МУП «Дорожно-транспортным хозяйством» и ведомственным автотранспортом, а именно Заозерск- Губа Б.Лопаткина (2,7 км) и Заозерск-Губа Нерпичья (11,0 км).</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настоящее время, с апреля 2017 г. регулярные муниципальные автобусные маршруты отменены в связи с отсутствием устойчивого пассажиропотока (снижением пассажирооборота на 39,7 тыс.пассажиро-километров), невозможностью обеспечения безопасности пассажирских перевозок (несоответствием остановочного пункта, расположенного в Губе Большая Лопаткина, требованиям ГОСТ Р 52766-2007).</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связи с отсутствием социально значимых объектов на муниципальных маршрутах, возобновление перевозок не планируется.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Необходимость пассажирского сообщения внутри города и в его окрестностях компенсируется использованием легкового индивидуального транспорта.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 данным ОГИБДД ОВД ЗАТО город Заозерск в городе имеется около 3-х тыс. легковых автомобилей индивидуального пользования; уровень автомобилизации в настоящее время составляет 300 автомобилей на 1000 жителей.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Весь автопарк индивидуального легкового транспорта обеспечен местами постоянного хранения в боксовых гаражах. Гаражные площадки размещены во всех районах города в пешеходной доступности.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Общая площадь территории гаражей составляет 8,3 га.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Для обслуживания легкового автотранспорта в городе имеется 2 АЗС общего пользования в северной и южных частях города, а также имеются следующие СТО: по ул. Промышленной мощностью на 1 пост, по ул. Матроса Рябинина – на 2 поста, в южной гаражной группе – на 2 поста и в западной гаражной группе – на 1 пост.</w:t>
      </w:r>
    </w:p>
    <w:p w:rsidR="002F7ED1" w:rsidRPr="000F7CBE" w:rsidRDefault="002F7ED1">
      <w:pPr>
        <w:pStyle w:val="2f"/>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Проектные решения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Внешний транспорт существенных изменений на перспективу не претерпит.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Вертолётная площадка должна быть оснащена современным оборудованием.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случае организации междугороднего автобусного маршрута Мурманск-Заозерск областным автотранспортным предприятием рекомендуется строительство автобусной станции на 25 мест.</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въезде в город рекомендуется строительство стоянки грузовых автомобилей площадью 1-1,5га.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территории города в связи с плотной жилой застройкой организация внутригородских маршрутов автобусов экономически нерентабельна, возможно открытие частных линий маршрутного такси.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 увеличением уровня автомобилизации населения для технического обслуживания легкового автотранспорта необходимо дополнительное строительство станций технического обслуживания и АЗС.</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Количество постов на СТО принято из расчета один пост на 200 легковых автомобилей. Всего к расчетному сроку по нормативам потребуется 20 постов на станциях технического обслуживания.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Количество топливораздаточных колонок принято из расчета одна топливораздаточная колонка на 1200 легковых автомобилей. Всего к расчетному сроку потребуется 4 колонки на автозаправочных станциях.</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емкости учреждений обслуживания легкового автотранспорта</w:t>
      </w:r>
    </w:p>
    <w:tbl>
      <w:tblPr>
        <w:tblW w:w="933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tblPr>
      <w:tblGrid>
        <w:gridCol w:w="660"/>
        <w:gridCol w:w="3468"/>
        <w:gridCol w:w="1725"/>
        <w:gridCol w:w="1964"/>
        <w:gridCol w:w="1515"/>
      </w:tblGrid>
      <w:tr w:rsidR="000F7CBE" w:rsidRPr="000F7CBE">
        <w:trPr>
          <w:cantSplit/>
          <w:trHeight w:val="23"/>
          <w:tblHeader/>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w:t>
            </w:r>
          </w:p>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п/п</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наименование показателей</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единицы</w:t>
            </w:r>
          </w:p>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измерения</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современное</w:t>
            </w:r>
          </w:p>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состояние</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расчетный срок</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1</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 xml:space="preserve">Население города </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тыс. жителей</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10,0</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10,0</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2F7ED1">
            <w:pPr>
              <w:jc w:val="both"/>
              <w:rPr>
                <w:rFonts w:ascii="Times New Roman" w:hAnsi="Times New Roman" w:cs="Times New Roman"/>
                <w:color w:val="auto"/>
              </w:rPr>
            </w:pPr>
          </w:p>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2</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 xml:space="preserve">Норма автомобилизации </w:t>
            </w: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(легковые автомобили индивидуального пользования)</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единиц на 1000 жителей</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300</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400</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3</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 xml:space="preserve">Количество легковых автомобилей индивидуального пользователей </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тыс. единиц</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3,0</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4,0</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4</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Количество мест хранения в гаражах-боксах (90 % от общего количества автомобилей)</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машино-мест</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2,7</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3,6</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lastRenderedPageBreak/>
              <w:t>5</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Площадь гаражей (при норме 30 кв.м на 1 машино- место</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га</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8,1</w:t>
            </w:r>
          </w:p>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(по факту – 8,3)</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10,8</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6</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Количество постов на станциях технического обслуживания легковых автомобилей (СТО)</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постов</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15</w:t>
            </w:r>
          </w:p>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(по факту – 6)</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20</w:t>
            </w:r>
          </w:p>
        </w:tc>
      </w:tr>
      <w:tr w:rsidR="000F7CBE" w:rsidRPr="000F7CBE">
        <w:trPr>
          <w:cantSplit/>
          <w:trHeight w:val="23"/>
          <w:jc w:val="center"/>
        </w:trPr>
        <w:tc>
          <w:tcPr>
            <w:tcW w:w="660"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both"/>
              <w:rPr>
                <w:rFonts w:ascii="Times New Roman" w:hAnsi="Times New Roman" w:cs="Times New Roman"/>
                <w:color w:val="auto"/>
              </w:rPr>
            </w:pPr>
            <w:r w:rsidRPr="000F7CBE">
              <w:rPr>
                <w:rFonts w:ascii="Times New Roman" w:hAnsi="Times New Roman" w:cs="Times New Roman"/>
                <w:color w:val="auto"/>
              </w:rPr>
              <w:t>7</w:t>
            </w:r>
          </w:p>
        </w:tc>
        <w:tc>
          <w:tcPr>
            <w:tcW w:w="3468"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t>Автозаправочные станции легковых автомобилей</w:t>
            </w:r>
          </w:p>
        </w:tc>
        <w:tc>
          <w:tcPr>
            <w:tcW w:w="172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колонки</w:t>
            </w:r>
          </w:p>
        </w:tc>
        <w:tc>
          <w:tcPr>
            <w:tcW w:w="196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3</w:t>
            </w:r>
          </w:p>
        </w:tc>
        <w:tc>
          <w:tcPr>
            <w:tcW w:w="1515"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hAnsi="Times New Roman" w:cs="Times New Roman"/>
                <w:color w:val="auto"/>
              </w:rPr>
            </w:pPr>
            <w:r w:rsidRPr="000F7CBE">
              <w:rPr>
                <w:rFonts w:ascii="Times New Roman" w:hAnsi="Times New Roman" w:cs="Times New Roman"/>
                <w:color w:val="auto"/>
              </w:rPr>
              <w:t>4</w:t>
            </w:r>
          </w:p>
        </w:tc>
      </w:tr>
    </w:tbl>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Размещение гаражей индивидуальных владельцев будет определяться перспективным характером освоения территории населённого пункта.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Предусматривается увеличение площади гаражей боксового типа в северной, западной и восточной коммунальных зонах города.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Генеральным планом предусматривается развитие сети автостоянок у объектов общественного назначения.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Размещение основных автостоянок показано на графических материалах проекта.</w:t>
      </w:r>
    </w:p>
    <w:p w:rsidR="002F7ED1" w:rsidRPr="000F7CBE" w:rsidRDefault="003A75C4">
      <w:pPr>
        <w:pStyle w:val="3"/>
        <w:numPr>
          <w:ilvl w:val="2"/>
          <w:numId w:val="10"/>
        </w:numPr>
        <w:rPr>
          <w:rFonts w:ascii="Times New Roman" w:hAnsi="Times New Roman" w:cs="Times New Roman"/>
          <w:color w:val="auto"/>
        </w:rPr>
      </w:pPr>
      <w:bookmarkStart w:id="24" w:name="_Toc531333140"/>
      <w:r w:rsidRPr="000F7CBE">
        <w:rPr>
          <w:rFonts w:ascii="Times New Roman" w:hAnsi="Times New Roman" w:cs="Times New Roman"/>
          <w:color w:val="auto"/>
        </w:rPr>
        <w:t>Городские улицы и дороги</w:t>
      </w:r>
      <w:bookmarkEnd w:id="24"/>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Существующее положение</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Улично-дорожная сеть города имеет протяжённость 17,1 км, общая площадь дорожного покрытия – 142,5 тыс. м² и состоит из магистральных улиц, улиц местного значения и проездов. Проезжие части улично-дорожной сети, в основном, имеют асфальтобетонное покрытие.</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Благоустройство улично-дорожной сети находится на неудовлетворительном уровне – отсутствуют тротуары на большей части улиц, освещение, озеленение, ливневая канализация. Водоотвод с проезжих частей осуществляется с помощью лотков.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Улицы с односторонним движением в городе отсутствуют.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Магистральными являются улицы Ленинского Комсомола, Мира, Колышкина. В час в одном направлении проходит около 300 единиц транспортных средств. Главными недостатками являются: техническое состояние проезжих частей, требующее текущего ремонта для нормальных условий движения, а также отсутствием уширений проезжих частей для стоянки автотранспорта.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Основные пути движения грузового транспорта проходят по улицам Ленинского Комсомола, Колышкина, Мира, Генерала Чумаченко. </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Характеристика муниципальных улиц и дорог</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020"/>
      </w:tblPr>
      <w:tblGrid>
        <w:gridCol w:w="353"/>
        <w:gridCol w:w="1757"/>
        <w:gridCol w:w="1880"/>
        <w:gridCol w:w="831"/>
        <w:gridCol w:w="756"/>
        <w:gridCol w:w="830"/>
        <w:gridCol w:w="755"/>
        <w:gridCol w:w="1356"/>
        <w:gridCol w:w="820"/>
      </w:tblGrid>
      <w:tr w:rsidR="000F7CBE" w:rsidRPr="000F7CBE">
        <w:trPr>
          <w:trHeight w:val="23"/>
          <w:tblHeader/>
          <w:jc w:val="center"/>
        </w:trPr>
        <w:tc>
          <w:tcPr>
            <w:tcW w:w="357"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 </w:t>
            </w:r>
          </w:p>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color w:val="auto"/>
                <w:sz w:val="20"/>
                <w:szCs w:val="20"/>
              </w:rPr>
              <w:t>п/п</w:t>
            </w:r>
          </w:p>
        </w:tc>
        <w:tc>
          <w:tcPr>
            <w:tcW w:w="176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Наименование</w:t>
            </w:r>
          </w:p>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объекта</w:t>
            </w:r>
          </w:p>
        </w:tc>
        <w:tc>
          <w:tcPr>
            <w:tcW w:w="176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Идентификационный номер</w:t>
            </w:r>
          </w:p>
        </w:tc>
        <w:tc>
          <w:tcPr>
            <w:tcW w:w="2478" w:type="dxa"/>
            <w:gridSpan w:val="3"/>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Весь проезд </w:t>
            </w:r>
          </w:p>
        </w:tc>
        <w:tc>
          <w:tcPr>
            <w:tcW w:w="2978" w:type="dxa"/>
            <w:gridSpan w:val="3"/>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Проезжая часть</w:t>
            </w:r>
          </w:p>
        </w:tc>
      </w:tr>
      <w:tr w:rsidR="000F7CBE" w:rsidRPr="000F7CBE">
        <w:trPr>
          <w:trHeight w:val="23"/>
          <w:tblHeader/>
          <w:jc w:val="center"/>
        </w:trPr>
        <w:tc>
          <w:tcPr>
            <w:tcW w:w="357"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176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hAnsi="Times New Roman" w:cs="Times New Roman"/>
                <w:bCs/>
                <w:color w:val="auto"/>
                <w:sz w:val="20"/>
                <w:szCs w:val="20"/>
              </w:rPr>
            </w:pPr>
          </w:p>
        </w:tc>
        <w:tc>
          <w:tcPr>
            <w:tcW w:w="176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hAnsi="Times New Roman" w:cs="Times New Roman"/>
                <w:bCs/>
                <w:color w:val="auto"/>
                <w:sz w:val="20"/>
                <w:szCs w:val="20"/>
              </w:rPr>
            </w:pP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xml:space="preserve">длина </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xml:space="preserve">ширина средняя </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общая S кв.м.</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xml:space="preserve">ширина средняя </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тип покрытия</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0"/>
                <w:szCs w:val="20"/>
              </w:rPr>
            </w:pPr>
            <w:r w:rsidRPr="000F7CBE">
              <w:rPr>
                <w:rFonts w:ascii="Times New Roman" w:hAnsi="Times New Roman" w:cs="Times New Roman"/>
                <w:bCs/>
                <w:color w:val="auto"/>
                <w:sz w:val="20"/>
                <w:szCs w:val="20"/>
              </w:rPr>
              <w:t xml:space="preserve">S кв.м. </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Ленинского Комсомола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47-533В-001</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1 538,50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14.91м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22 943</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12,08</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18 579</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Колышкина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47-533В-002</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864,00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10.07м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8 701</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10,07</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8 701</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Флотская</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47-533В-003</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457,00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7,8 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3 556</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7,80</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2 716</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Мира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47-533В-004</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1 930,00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10.03м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19 357</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8,38</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16 172</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Строительная</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47-533В-005</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269,50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16.03м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4 320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10,03</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2 703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улица Генерала </w:t>
            </w:r>
            <w:r w:rsidRPr="000F7CBE">
              <w:rPr>
                <w:rFonts w:ascii="Times New Roman" w:hAnsi="Times New Roman" w:cs="Times New Roman"/>
                <w:color w:val="auto"/>
                <w:sz w:val="20"/>
                <w:szCs w:val="20"/>
              </w:rPr>
              <w:lastRenderedPageBreak/>
              <w:t>Чумаченко</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47-533 ОП МГ 47-</w:t>
            </w:r>
            <w:r w:rsidRPr="000F7CBE">
              <w:rPr>
                <w:rFonts w:ascii="Times New Roman" w:hAnsi="Times New Roman" w:cs="Times New Roman"/>
                <w:color w:val="auto"/>
                <w:sz w:val="20"/>
                <w:szCs w:val="20"/>
              </w:rPr>
              <w:lastRenderedPageBreak/>
              <w:t>533В-006</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349,75</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6.66м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2 328</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6,66</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2 328</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7</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матроса Рябинина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47-533В-007</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695,00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6.33м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4 399</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5,85</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4 064</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улица Корчилова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47-533В-008</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520,60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4.65м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2 430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4,65</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2 430</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переулок Гранитный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47-533В-009</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328,50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10.26м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3 370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7,63</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1 933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переулок Молодежный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47-533В-010</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328,00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6.15м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2 016</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6,05</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1 986</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переулок Спортивный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47-533В-011</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266,60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9.62м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2 566</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8,29</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2 211</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проезд по переулку Школьному</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47-533В-012</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264,75</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7.26м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1 921</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6,04</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1 598</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13</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№1от улицы Генерала Чумаченко до дома 1 переулок Школьный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47-533В-013</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213,10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9.48м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2 020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6,03</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1 284</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14</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№2 от улицы Ленинского Комсомола между домами 6, 8 до перекрестка с улицы матроса Рябинина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47-533В-014</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110,00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4.13м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454</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4,13</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454</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15</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№3 от улицы Колышкина вдоль дома 14 до пересечения с улицей Мира у дома 19</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47-533В-015</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548,25</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6.12м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3 353</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3 353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участок 1 172.0м</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6,17</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грунт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2 323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участок 2 376.28</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 </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5,99</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iCs/>
                <w:color w:val="auto"/>
                <w:sz w:val="20"/>
                <w:szCs w:val="20"/>
              </w:rPr>
            </w:pPr>
            <w:r w:rsidRPr="000F7CBE">
              <w:rPr>
                <w:rFonts w:ascii="Times New Roman" w:hAnsi="Times New Roman" w:cs="Times New Roman"/>
                <w:iCs/>
                <w:color w:val="auto"/>
                <w:sz w:val="20"/>
                <w:szCs w:val="20"/>
              </w:rPr>
              <w:t>1 030</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16</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№4 от переулка Спортивный вдоль домов 13, 15, 17, 21 по улице матроса Рябинина до пересечения с переулком Школьный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47-533В-016</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441,50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5.42м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2 393</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5,42</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2 393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№5 внутригородская дорога участок №5 от улицы Генерала Чумаченко к домам 7 ,9, 15</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47-533В-017</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361,10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7.63м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2 756</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7,63</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2 698</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18</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внутригородская дорога участок №6 проезд между </w:t>
            </w:r>
            <w:r w:rsidRPr="000F7CBE">
              <w:rPr>
                <w:rFonts w:ascii="Times New Roman" w:hAnsi="Times New Roman" w:cs="Times New Roman"/>
                <w:color w:val="auto"/>
                <w:sz w:val="20"/>
                <w:szCs w:val="20"/>
              </w:rPr>
              <w:lastRenderedPageBreak/>
              <w:t>домами улица Строительная 2,4 вдоль домов 18, 20, 22 до улицы Ленинского Комсомола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47-533 ОП МГ 47-533В-018</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238,00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9.04м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2 152</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9,04</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2 152</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19</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№7 от роддома вдоль домов № 10,12, 14, 16 по улице Строительной</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47-533В-019</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277,00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7.31м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2 024</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7,19</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1 991</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20</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№8 от улицы Ленинского Комсомола, вдоль домов № 1,3,5,7,9, 11 по улице Колышкина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47-533В-020</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313,00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11.42м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3 576</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8,50</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2 666</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21</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№10 от переулка Гранитный до ретрансляционного комплекса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47-533В-021</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328,40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4.86м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1 595</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4,86</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грунт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1 595</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22</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№11 вдоль домов 2,4 по улице Ленинского Комсомола и 1,3 по улице Рябинина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47-533В-022</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239,90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5.35м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1 283</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5,35</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1 283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№12 от улицы генерала Чумаченко до военного совхоза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47-533В-023</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984,40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7.0м</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6 868</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7,00</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грунт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6 868</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24</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внутригородская дорога участок №13 от улицы Колышкина (1 километра ) до городского кладбища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47-533В-024</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5 192,02</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9.0</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47 034</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9,00</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грунт</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47 034</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3524" w:type="dxa"/>
            <w:gridSpan w:val="2"/>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ИТОГО</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17 058,87</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153 415,0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142 545,0</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25</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автомобильная дорога от г.Заозерск до Губы Большая Лопаткина</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47-533В-025</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2 755</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10,26</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28 277</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6,29</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17 342</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26</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автомобильная дорога от ЗАТО город Заозерск до губы Нерпичья</w:t>
            </w:r>
          </w:p>
        </w:tc>
        <w:tc>
          <w:tcPr>
            <w:tcW w:w="1762"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47-533 ОП МГ 47-533В-026</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4 378,20</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9,31</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40 758</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5,72</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асфальтобетон</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25 051</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jc w:val="center"/>
              <w:rPr>
                <w:rFonts w:ascii="Times New Roman" w:hAnsi="Times New Roman" w:cs="Times New Roman"/>
                <w:color w:val="auto"/>
                <w:sz w:val="20"/>
                <w:szCs w:val="20"/>
              </w:rPr>
            </w:pPr>
          </w:p>
        </w:tc>
        <w:tc>
          <w:tcPr>
            <w:tcW w:w="3524" w:type="dxa"/>
            <w:gridSpan w:val="2"/>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ИТОГО</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7 133,2</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19,57</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69 035</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12,01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42 393</w:t>
            </w:r>
          </w:p>
        </w:tc>
      </w:tr>
      <w:tr w:rsidR="000F7CBE" w:rsidRPr="000F7CBE">
        <w:trPr>
          <w:trHeight w:val="23"/>
          <w:jc w:val="center"/>
        </w:trPr>
        <w:tc>
          <w:tcPr>
            <w:tcW w:w="357"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2F7ED1">
            <w:pPr>
              <w:jc w:val="center"/>
              <w:rPr>
                <w:rFonts w:ascii="Times New Roman" w:hAnsi="Times New Roman" w:cs="Times New Roman"/>
                <w:color w:val="auto"/>
                <w:sz w:val="20"/>
                <w:szCs w:val="20"/>
              </w:rPr>
            </w:pPr>
          </w:p>
        </w:tc>
        <w:tc>
          <w:tcPr>
            <w:tcW w:w="3524" w:type="dxa"/>
            <w:gridSpan w:val="2"/>
            <w:tcBorders>
              <w:top w:val="single" w:sz="4" w:space="0" w:color="00000A"/>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ВСЕГО</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24 </w:t>
            </w:r>
            <w:r w:rsidRPr="000F7CBE">
              <w:rPr>
                <w:rFonts w:ascii="Times New Roman" w:hAnsi="Times New Roman" w:cs="Times New Roman"/>
                <w:color w:val="auto"/>
                <w:sz w:val="20"/>
                <w:szCs w:val="20"/>
              </w:rPr>
              <w:lastRenderedPageBreak/>
              <w:t>192,07</w:t>
            </w:r>
          </w:p>
        </w:tc>
        <w:tc>
          <w:tcPr>
            <w:tcW w:w="760"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19,57</w:t>
            </w:r>
          </w:p>
        </w:tc>
        <w:tc>
          <w:tcPr>
            <w:tcW w:w="8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222 </w:t>
            </w:r>
            <w:r w:rsidRPr="000F7CBE">
              <w:rPr>
                <w:rFonts w:ascii="Times New Roman" w:hAnsi="Times New Roman" w:cs="Times New Roman"/>
                <w:color w:val="auto"/>
                <w:sz w:val="20"/>
                <w:szCs w:val="20"/>
              </w:rPr>
              <w:lastRenderedPageBreak/>
              <w:t>450,0</w:t>
            </w:r>
          </w:p>
        </w:tc>
        <w:tc>
          <w:tcPr>
            <w:tcW w:w="759"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lastRenderedPageBreak/>
              <w:t>12,01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0,00</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 xml:space="preserve">184 </w:t>
            </w:r>
            <w:r w:rsidRPr="000F7CBE">
              <w:rPr>
                <w:rFonts w:ascii="Times New Roman" w:hAnsi="Times New Roman" w:cs="Times New Roman"/>
                <w:color w:val="auto"/>
                <w:sz w:val="20"/>
                <w:szCs w:val="20"/>
              </w:rPr>
              <w:lastRenderedPageBreak/>
              <w:t>938,0</w:t>
            </w:r>
          </w:p>
        </w:tc>
      </w:tr>
    </w:tbl>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Плотность улично-дорожной сети в селитебной части города – 9,2 км на км², плотность магистральной сети – 3,0 км на км².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Отмечается дефицит автостоянок временного хранения легковых автомобилей вблизи жилых и общественных зданий. Почти отсутствуют также стоянки грузовых автомобилей</w:t>
      </w:r>
    </w:p>
    <w:p w:rsidR="002F7ED1" w:rsidRPr="000F7CBE" w:rsidRDefault="002F7ED1">
      <w:pPr>
        <w:pStyle w:val="2f"/>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Проектные решения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Вопросы развития транспортной сети рассматривались в тесной увязке с концепцией устойчивого развития города.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Генеральным планом предусматриваются необходимые мероприятия по дальнейшему развитию улично-дорожной сети.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соответствии с СП 42.13330.2011 "Градостроительство. Планировка и застройка городских и сельских поселений (актуализированная редакция СНиП 2.07.01-89*)" генеральным планом принята следующая классификация улично-дорожной сети применительно к малым городам:</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магистральные улицы и дороги (по параметрам улиц районного значения);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улицы местного значения (жилые улицы и дороги в промышленных и коммунальных зонах);</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основные проезды.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Генеральным планом не предусматривается строительство новых улиц и дорог.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Намечены следующие мероприятия по благоустройству и реконструкции существующей улично-дорожной сети: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расширение проезжих частей магистральных улиц для размещения остановок и временной стоянки автомобилей у объектов общественного назначения, расположенных вдоль магистралей;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при реконструкции кварталов и микрорайонов, предусматривается обеспечивать нормативные треугольники видимости на пересечениях магистральных улиц с другими магистралями и улицами местного значения;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повышение уровня благоустройства улично-дорожной сети: расширение и строительство тротуаров вдоль магистральных улиц и жилых улиц, устройство парковок, обеспечение водоотвода с проезжих частей, освещение и озеленение.</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своевременное проведение текущего ремонта проезжих частей улично-дорожной сети.</w:t>
      </w:r>
    </w:p>
    <w:p w:rsidR="002F7ED1" w:rsidRPr="000F7CBE" w:rsidRDefault="003A75C4">
      <w:pPr>
        <w:pStyle w:val="2"/>
        <w:numPr>
          <w:ilvl w:val="1"/>
          <w:numId w:val="10"/>
        </w:numPr>
        <w:spacing w:before="0" w:after="0"/>
        <w:rPr>
          <w:rFonts w:ascii="Times New Roman" w:hAnsi="Times New Roman" w:cs="Times New Roman"/>
          <w:color w:val="auto"/>
        </w:rPr>
      </w:pPr>
      <w:bookmarkStart w:id="25" w:name="_Toc531333141"/>
      <w:r w:rsidRPr="000F7CBE">
        <w:rPr>
          <w:rFonts w:ascii="Times New Roman" w:hAnsi="Times New Roman" w:cs="Times New Roman"/>
          <w:color w:val="auto"/>
        </w:rPr>
        <w:t>Системы городской канализации и охват жилого фонда, размещение и мощность очистных сооружений</w:t>
      </w:r>
      <w:bookmarkEnd w:id="25"/>
    </w:p>
    <w:p w:rsidR="002F7ED1" w:rsidRPr="000F7CBE" w:rsidRDefault="003A75C4">
      <w:pPr>
        <w:pStyle w:val="3"/>
        <w:numPr>
          <w:ilvl w:val="2"/>
          <w:numId w:val="10"/>
        </w:numPr>
        <w:rPr>
          <w:rFonts w:ascii="Times New Roman" w:hAnsi="Times New Roman" w:cs="Times New Roman"/>
          <w:color w:val="auto"/>
        </w:rPr>
      </w:pPr>
      <w:bookmarkStart w:id="26" w:name="_Toc531333142"/>
      <w:r w:rsidRPr="000F7CBE">
        <w:rPr>
          <w:rFonts w:ascii="Times New Roman" w:hAnsi="Times New Roman" w:cs="Times New Roman"/>
          <w:color w:val="auto"/>
        </w:rPr>
        <w:t>Существующее положение</w:t>
      </w:r>
      <w:bookmarkEnd w:id="26"/>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территории ЗАТО город Заозерск регулируемый вид деятельности в области водоотведения осуществляет единственная организация «ТП Водоканал» АО «ГУ ЖКХ»: эксплуатация сооружений, инженерных сетей водоснабжения и канализации, текущий ремонт сооружений, оборудования, запорной арматуры систем водоснабжения и канализации, находящихся на балансе предприятия.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 xml:space="preserve">Централизованная система водоотведения в ЗАТО город Заозерск состоит из приемных колодцев, канализационных сетей и выпуска в Мотовский залив Баренцева моря.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Очистные сооружения в системе водоотведения на территории ЗАТО город За-озерск отсутствуют. Сброс сточных вод осуществляется в выпуск в Мотовский залив Ба-ренцева моря без очистки.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Система центрального водоотведения полностью охватывает селитебную зону ЗАТО город Заозерск.</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Система канализации – самотечная, общесплавная, представлена рядом сборных коллекторов и их притоков диаметром 300-500 мм. Основное направление потока хозбытовых сточных вод с запада на восток и с юга на север. Главный сборный коллектор протрассирован от улицы Колышкина восточнее городской застройки диаметром 500-800 мм; общая протяжённость коллектора 6,5 км, из них около 4 км – вне города.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Общая протяженность сети водоотведения в ЗАТО город Заозерск составляет 19,4 км. Сеть проложена с 1958 года. Сточные воды собираются в коллекторах, самотеком направляются до магистрального коллектора, через который стоки выпускаются в ручей, и далее - в залив Баренцева моря.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Анализ технического состояния канализационных сетей показывает наличие большого количества участков, находящихся в неудовлетворительном техническом состоянии, 89 % общей протяженности сетей полностью с амортизированы. </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Объемы водоотведения ЗАТО город Заозерск за 2017 г.</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4948"/>
        <w:gridCol w:w="2149"/>
        <w:gridCol w:w="2240"/>
      </w:tblGrid>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Наименование параметра</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Показатель</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Заозерск</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Поступление стоков, всего</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612,3</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население;</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561,1</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организации (в т.ч. финансируемые из бюджета);</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23,2</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коммерческие прочие</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14,8</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МО РФ</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13,2</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собственные нужды</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тыс.м³/год</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1,2</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Поступление стоков, всего</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1 680,8</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население;</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1 537,1</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организации (в т.ч. финансируемые из бюджета);</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63,6</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коммерческие прочие</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40,6</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МО РФ</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36,3</w:t>
            </w:r>
          </w:p>
        </w:tc>
      </w:tr>
      <w:tr w:rsidR="000F7CBE" w:rsidRPr="000F7CBE">
        <w:trPr>
          <w:trHeight w:val="23"/>
          <w:jc w:val="center"/>
        </w:trPr>
        <w:tc>
          <w:tcPr>
            <w:tcW w:w="494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rPr>
                <w:rFonts w:ascii="Times New Roman" w:hAnsi="Times New Roman" w:cs="Times New Roman"/>
                <w:color w:val="auto"/>
                <w:sz w:val="20"/>
                <w:szCs w:val="20"/>
              </w:rPr>
            </w:pPr>
            <w:r w:rsidRPr="000F7CBE">
              <w:rPr>
                <w:rFonts w:ascii="Times New Roman" w:hAnsi="Times New Roman" w:cs="Times New Roman"/>
                <w:color w:val="auto"/>
                <w:sz w:val="20"/>
                <w:szCs w:val="20"/>
              </w:rPr>
              <w:t>собственные нужды</w:t>
            </w:r>
          </w:p>
        </w:tc>
        <w:tc>
          <w:tcPr>
            <w:tcW w:w="21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м³/сут</w:t>
            </w:r>
          </w:p>
        </w:tc>
        <w:tc>
          <w:tcPr>
            <w:tcW w:w="22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F7ED1" w:rsidRPr="000F7CBE" w:rsidRDefault="003A75C4">
            <w:pPr>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3,2</w:t>
            </w:r>
          </w:p>
        </w:tc>
      </w:tr>
    </w:tbl>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Основные проблемы системы водоотведения</w:t>
      </w:r>
      <w:bookmarkStart w:id="27" w:name="_Hlk522107617"/>
      <w:r w:rsidRPr="000F7CBE">
        <w:rPr>
          <w:color w:val="auto"/>
          <w:sz w:val="24"/>
          <w:szCs w:val="24"/>
        </w:rPr>
        <w:t>ЗАТО город Заозерск</w:t>
      </w:r>
      <w:bookmarkEnd w:id="27"/>
      <w:r w:rsidRPr="000F7CBE">
        <w:rPr>
          <w:color w:val="auto"/>
          <w:sz w:val="24"/>
          <w:szCs w:val="24"/>
        </w:rPr>
        <w:t>:</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1.</w:t>
      </w:r>
      <w:r w:rsidRPr="000F7CBE">
        <w:rPr>
          <w:color w:val="auto"/>
          <w:sz w:val="24"/>
          <w:szCs w:val="24"/>
        </w:rPr>
        <w:tab/>
        <w:t>Сброс сточных вод осуществляется без очистки. Отсутствие очистных сооружений наносит недопустимый вред окружающей среде и сказывается на здоровье населения.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2.</w:t>
      </w:r>
      <w:r w:rsidRPr="000F7CBE">
        <w:rPr>
          <w:color w:val="auto"/>
          <w:sz w:val="24"/>
          <w:szCs w:val="24"/>
        </w:rPr>
        <w:tab/>
        <w:t>Элементы системы водоотведения (трубопроводы, коллекторы) выработали или близки к окончанию нормативного срока службы. Требуется замена существующих сетей по мере амортизации.</w:t>
      </w:r>
    </w:p>
    <w:p w:rsidR="002F7ED1" w:rsidRPr="000F7CBE" w:rsidRDefault="003A75C4">
      <w:pPr>
        <w:pStyle w:val="3"/>
        <w:numPr>
          <w:ilvl w:val="2"/>
          <w:numId w:val="10"/>
        </w:numPr>
        <w:rPr>
          <w:rFonts w:ascii="Times New Roman" w:hAnsi="Times New Roman" w:cs="Times New Roman"/>
          <w:color w:val="auto"/>
        </w:rPr>
      </w:pPr>
      <w:bookmarkStart w:id="28" w:name="_Toc531333143"/>
      <w:r w:rsidRPr="000F7CBE">
        <w:rPr>
          <w:rFonts w:ascii="Times New Roman" w:hAnsi="Times New Roman" w:cs="Times New Roman"/>
          <w:color w:val="auto"/>
        </w:rPr>
        <w:t>Перспектива развития городской канализации.</w:t>
      </w:r>
      <w:bookmarkEnd w:id="28"/>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В соответствии с мероприятиями Схемы водоснабжения и водоотведения предполагается строительство двух блочно-модульных локальных очистных сооружений, производительностью 1300 м³ в сутки каждая. Необходимость данного мероприятия обусловлена отсутствием очистных сооружений в системе водоотведения на </w:t>
      </w:r>
      <w:r w:rsidRPr="000F7CBE">
        <w:rPr>
          <w:color w:val="auto"/>
          <w:sz w:val="24"/>
          <w:szCs w:val="24"/>
        </w:rPr>
        <w:lastRenderedPageBreak/>
        <w:t>территорииЗАТО город Заозерск. Отсутствие систем водоочистки в системе централизованного водоотведения сказываются на экологическом состоянии территории.</w:t>
      </w:r>
    </w:p>
    <w:p w:rsidR="002F7ED1" w:rsidRPr="000F7CBE" w:rsidRDefault="003A75C4">
      <w:pPr>
        <w:pStyle w:val="2"/>
        <w:numPr>
          <w:ilvl w:val="1"/>
          <w:numId w:val="10"/>
        </w:numPr>
        <w:spacing w:before="0" w:after="0"/>
        <w:rPr>
          <w:rFonts w:ascii="Times New Roman" w:hAnsi="Times New Roman" w:cs="Times New Roman"/>
          <w:color w:val="auto"/>
        </w:rPr>
      </w:pPr>
      <w:bookmarkStart w:id="29" w:name="_Toc531333144"/>
      <w:r w:rsidRPr="000F7CBE">
        <w:rPr>
          <w:rFonts w:ascii="Times New Roman" w:hAnsi="Times New Roman" w:cs="Times New Roman"/>
          <w:color w:val="auto"/>
        </w:rPr>
        <w:t>Площадь зеленых насаждений общего пользования</w:t>
      </w:r>
      <w:bookmarkEnd w:id="29"/>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настоящее время зеленые насаждения общего пользования представлены сквером у здания Администрации города и сквером на пересечении улиц Ленинского Комсомола и Флотской, газонным озеленением у ЦКБО, музыкальной школы, вдоль магистралей. Площадь насаждений составляет ориентировочно 2,46 га, т.е. по 2,5 м²/чел.</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Кроме указанных насаждений имеется рекреационная зона около 14 га на центральной сопке города.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Основными зелеными устройствами являются сквер на ул. Флотская (по контрактам обслуживания по этому адресу), который соединяется зеленым ходом вдоль улицы с ландшафтно-рекреационной зоной на центральной сопке.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Материал для посадок привозят в основном из Мурманского лесхоза, на газонах присутствует разнообразная почвопокровная растительность местных видов.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Климатические условия неблагоприятны для произрастания растительности, посадки приживаются плохо.</w:t>
      </w:r>
    </w:p>
    <w:p w:rsidR="002F7ED1" w:rsidRPr="000F7CBE" w:rsidRDefault="002F7ED1">
      <w:pPr>
        <w:pStyle w:val="2f"/>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Выводы: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площадь насаждений составляет ориентировочно 2,46 га, т.е. по 2,5 м²/чел;</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климатические условия неблагоприятны для произрастания растительности, посадки приживаются плохо.</w:t>
      </w:r>
    </w:p>
    <w:p w:rsidR="002F7ED1" w:rsidRPr="000F7CBE" w:rsidRDefault="002F7ED1">
      <w:pPr>
        <w:pStyle w:val="2f"/>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b/>
          <w:color w:val="auto"/>
          <w:sz w:val="24"/>
          <w:szCs w:val="24"/>
        </w:rPr>
      </w:pPr>
      <w:r w:rsidRPr="000F7CBE">
        <w:rPr>
          <w:b/>
          <w:color w:val="auto"/>
          <w:sz w:val="24"/>
          <w:szCs w:val="24"/>
        </w:rPr>
        <w:t xml:space="preserve">Предложения по благоустройству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Проектом генерального плана предусматривается в течение расчетного срока сохранение и благоустройство существующих насаждений в городе, а также новое зеленое строительство.</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 приоритетному проекту благоустройства планируется ремонт парка по ул.Колышкина, д.15 площадью около 2 га.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расчетный срок проектируется благоустройство рекреационной зоны на центральной сопке – площадью 12 га.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После реализации проектных решений площадь насаждений общего пользования составит 15,3 га. Обеспеченность зелеными насаждениями общего пользования составит 15,3 м² на человека, что значительно превышает требуемую по СП 42.13330.2011 «Градостроительство. Планировка и застройка городских и сельских поселений» для населенных пунктов в зоне тундры и лесотундры, но создает более комфортную и безопасную среду проживания.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Для озеленения города рекомендуется следующий ассортимент:</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Деревья: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Береза пушистая, ель финская, лиственница сибирская, рябина обыкновенная, черемуха обыкновенная.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Кустарники занимают ведущее положение в озеленении и ассортимент их несколько шире: боярышник кроваво-красный, жимолость (обыкновенная, татарская), ива (арктическая, козья, северная), кизильник (блестящий, цельнокрайний), ольха кустарниковая, рябинник рябинолистный, смородина (красная, черная), шиповник (иглистый, морщинолистный).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Большое место в озеленении города должны занимать цветы, особенно многолетники. В числе ведущих цветочных растений астра многолетняя, лилия даурская, мак голостебельный, купальница, вероника сибирская. На каменистых склонах можно высаживать гвоздику кровяную, синеигольник альпийский, анемон длинноволосый, мак альпийский, василек горный.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Питомник древесно-кустарниковых пород не проектируется. Рекомендуется брать посадочный материал из притундрового редколесья, а также привозить апробированный ассортимент из питомников других северных городов.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Все декоративно ценные элементы местного ландшафта (рельеф, валуны и выходы скал) активно используются в зеленых композициях.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Кроме того, рекомендуется использовать формы временного озеленения: размещение растений в специальных лунках и вазах.</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Поскольку возможности пользования насаждениями открытого грунта ограничены коротким вегетационным периодом, целесообразно устройство зимних садов и максимальное озеленение интерьеров.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Для размещения зимних садов рекомендуется предусматривать специальные помещения типа внутренних двориков в пределах 1-2 этажей основного объема здания или в виде пристроек к зданиям. Норма площади зимних садов 0,4 м² на 1 жителя.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Режим микроклимата зимнего сада должен создавать комфортные условия для отдыха и одновременно удовлетворять условиям произрастания растений. Пейзаж зимнего сада оживляется установкой аквариумов и клеток с птицами.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Условия г.Заозерск определяют специфику его озеленения: места для посадок деревьев и кустарников следует выбирать под защитой склона или здания от северных ветров. Высаживать деревья и кустарники следует только группами. Каменистые склоны могут быть включены в композицию, на них можно делать выборочные посадки: в расщелинах скал, на мелких площадках, пригодных для посадки.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Благоустройство придомовых террас включает озеленение непосредственно у стен зданий в виде газонов, цветников и кустарниковых посадок: могут быть использованы и бетонные плошки с цветами.</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скверах и на бульварах могут быть устроены альпийские горки.</w:t>
      </w:r>
    </w:p>
    <w:p w:rsidR="002F7ED1" w:rsidRPr="000F7CBE" w:rsidRDefault="003A75C4">
      <w:pPr>
        <w:pStyle w:val="2"/>
        <w:numPr>
          <w:ilvl w:val="1"/>
          <w:numId w:val="10"/>
        </w:numPr>
        <w:rPr>
          <w:rFonts w:ascii="Times New Roman" w:hAnsi="Times New Roman" w:cs="Times New Roman"/>
          <w:color w:val="auto"/>
        </w:rPr>
      </w:pPr>
      <w:bookmarkStart w:id="30" w:name="_Toc531333145"/>
      <w:r w:rsidRPr="000F7CBE">
        <w:rPr>
          <w:rFonts w:ascii="Times New Roman" w:hAnsi="Times New Roman" w:cs="Times New Roman"/>
          <w:color w:val="auto"/>
        </w:rPr>
        <w:t>Материалы по загрязнению окружающей среды</w:t>
      </w:r>
      <w:bookmarkEnd w:id="30"/>
    </w:p>
    <w:p w:rsidR="002F7ED1" w:rsidRPr="000F7CBE" w:rsidRDefault="003A75C4">
      <w:pPr>
        <w:pStyle w:val="3"/>
        <w:numPr>
          <w:ilvl w:val="2"/>
          <w:numId w:val="10"/>
        </w:numPr>
        <w:rPr>
          <w:rFonts w:ascii="Times New Roman" w:hAnsi="Times New Roman" w:cs="Times New Roman"/>
          <w:color w:val="auto"/>
        </w:rPr>
      </w:pPr>
      <w:bookmarkStart w:id="31" w:name="_Toc531333146"/>
      <w:r w:rsidRPr="000F7CBE">
        <w:rPr>
          <w:rFonts w:ascii="Times New Roman" w:hAnsi="Times New Roman" w:cs="Times New Roman"/>
          <w:color w:val="auto"/>
        </w:rPr>
        <w:t>Загрязнение атмосферного воздуха</w:t>
      </w:r>
      <w:bookmarkEnd w:id="31"/>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Уровень загрязнения атмосферы определяется рядом факторов: природно-климатическими особенностями территории, масштабом и структурой техногенного воздействия на атмосферу, характером распределения выбросов на территории.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Климатические условия территории Мурманской области характеризуются низким потенциалом загрязнения атмосферы (ПЗА). Высокая рассеивающая способность атмосферы обусловлена низкой повторяемостью слабых ветров, приземных инверсий и ситуаций застоя воздуха. ПЗА колеблется в зависимости от метеоусловий от 2,2 до 2,4. В связи с особенностями климата в разные периоды года здесь создается примерно одинаковые условия, как для рассеивания, так и накопления примесей в приземном слое воздуха. В среднем за год наблюдаются наиболее благоприятные условия для рассеивания вредных выбросов от низких источников.</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 xml:space="preserve">Согласно классификации ГГО им. А.И. Воейкова, по климатическим условиям рассеивания примесей в атмосфере территория ЗАТО город Заозерск может быть отнесена к зоне умеренного потенциала загрязнения.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Среднегодовая повторяемость ветров скоростью менее 1 м/с не превышает 20-30%.</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Среднегодовая повторяемость приземных инверсий составляет 20-30%, максимальные значения повторяемости до 40-45% приходятся на зимние месяцы. Зимние инверсии обладают также максимальной мощностью 0,5-0,6 км и интенсивностью 5-60С.</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Повторяемость ситуации застоя воздуха мала – 7-10%, но зимой возрастает до 20%.</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Вымыванию примесей из атмосферы способствуют осадки, максимум осадков отмечается в теплый период, минимум приходится на конец зимы.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Число дней с туманами за год не велико, их максимальное количество также отмечается зимой.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Таким образом, комплексный показатель ПЗА имеет выраженный годовой ход. В зимнее время способность атмосферы к рассеиванию минимальна, в летнее – максимальна. Благоприятные условия для накопления примесей в приземном слое летом создают в ночные и предутренние часы.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Основными источниками загрязнения атмосферного воздуха города являются: котельная, МУП «Дорожно–транспортное хозяйство», МУП «Городское газовое хозяйство».</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Котельная инв. №53 является источником теплоснабжения г.Заозерск. На территории предприятия источниками выбросов загрязняющих веществ являются: дымовые трубы (2 ед.), склады ГСМ (2 ед.), гараж автотранспорта, сварочный участок. Вид используемого топлива – мазут.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процессе работы котельной в атмосферный воздух выделяются следующие вещества: сернистый ангидрид, окислы азота, окислы углерода, бенз(а)пирен, углеводороды, зола мазутная.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МУП «Дорожно-транспортное хозяйство» ЗАТО город Заозерск расположено на одной промплощадке ЗАТО город Заозерск.</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Основными видами деятельности предприятия являются: содержание, обслуживание и ремонт сетей наружного освещения города; вывоз ТБО от населения и содержание полигона ТБО; техническое обслуживание и ремонт автотранспортных средств по заказам организаций и населения; перевозка пассажиров автобусами.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Для осуществления производственной деятельности на предприятии имеются следующие объекты, работа которых сопровождается выделением вредных веществ в атмосферу: закрытые стоянки техники, топливозаправочный пункт.</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результате деятельности предприятия в атмосферный воздух выделяются: диоксид азота, оксид азота, сернистый ангидрид, бензин, оксид железа, керосин, кислота серная, марганец и его соединения, пыль неорганическая, сажа, оксид углерода, газообразные фтористые соединения.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МУП «Городское газовое хозяйство» расположено на восточной окраине ЗАТО город Заозерск. СЗЗ предприятия составляет 50 м. Ближайшая жилая застройка находится на расстоянии 60-80 м к западу и юго-западу от промплощадки предприятия.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Предприятие осуществляет следующие виды производственной деятельности: газоснабжение ЗАТО город Заозерск, обслуживание и ремонт системы газоснабжения города.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Для осуществления производственной деятельности на предприятии имеются следующие объекты, работа которых сопровождается выделением вредных веществ в атмосферу: котельная (вид используемого топлива – сжиженный газ – пропан-бутановая смесь), закрытая стоянка автотранспорта, сварочный участок, участок ТО и ТР, открытая стоянка автотранспорта, площадка для резервуаров с сжиженным газом, административное помещение.</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 результате деятельности предприятия в атмосферный воздух выделяются: оксид железа, марганец и его соединения, оксиды азота, сажа, диоксид серы, бензин нефтяной, керосин.</w:t>
      </w:r>
    </w:p>
    <w:p w:rsidR="002F7ED1" w:rsidRPr="000F7CBE" w:rsidRDefault="003A75C4">
      <w:pPr>
        <w:pStyle w:val="2f"/>
        <w:spacing w:before="0" w:line="276" w:lineRule="auto"/>
        <w:ind w:firstLine="740"/>
        <w:jc w:val="both"/>
        <w:rPr>
          <w:i/>
          <w:color w:val="auto"/>
          <w:sz w:val="24"/>
          <w:szCs w:val="24"/>
        </w:rPr>
      </w:pPr>
      <w:r w:rsidRPr="000F7CBE">
        <w:rPr>
          <w:i/>
          <w:color w:val="auto"/>
          <w:sz w:val="24"/>
          <w:szCs w:val="24"/>
        </w:rPr>
        <w:t>Выводы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Данные о выбросах вредных веществ в атмосферу позволяют сделать следующие выводы:</w:t>
      </w:r>
    </w:p>
    <w:p w:rsidR="002F7ED1" w:rsidRPr="000F7CBE" w:rsidRDefault="003A75C4" w:rsidP="00381A21">
      <w:pPr>
        <w:pStyle w:val="2f"/>
        <w:numPr>
          <w:ilvl w:val="0"/>
          <w:numId w:val="33"/>
        </w:numPr>
        <w:spacing w:before="0" w:line="276" w:lineRule="auto"/>
        <w:ind w:left="0" w:firstLine="1100"/>
        <w:jc w:val="both"/>
        <w:rPr>
          <w:color w:val="auto"/>
          <w:sz w:val="24"/>
          <w:szCs w:val="24"/>
        </w:rPr>
      </w:pPr>
      <w:r w:rsidRPr="000F7CBE">
        <w:rPr>
          <w:color w:val="auto"/>
          <w:sz w:val="24"/>
          <w:szCs w:val="24"/>
        </w:rPr>
        <w:t>основной вклад в загрязнение воздушной среды ЗАТО город Заозерск вносит предприятие – МУП «Дорожно-транспортное хозяйство»;</w:t>
      </w:r>
    </w:p>
    <w:p w:rsidR="002F7ED1" w:rsidRDefault="003A75C4" w:rsidP="00381A21">
      <w:pPr>
        <w:pStyle w:val="2f"/>
        <w:numPr>
          <w:ilvl w:val="0"/>
          <w:numId w:val="33"/>
        </w:numPr>
        <w:spacing w:before="0" w:line="276" w:lineRule="auto"/>
        <w:ind w:left="0" w:firstLine="1100"/>
        <w:jc w:val="both"/>
        <w:rPr>
          <w:color w:val="auto"/>
          <w:sz w:val="24"/>
          <w:szCs w:val="24"/>
        </w:rPr>
      </w:pPr>
      <w:r w:rsidRPr="000F7CBE">
        <w:rPr>
          <w:color w:val="auto"/>
          <w:sz w:val="24"/>
          <w:szCs w:val="24"/>
        </w:rPr>
        <w:t>на территории ЗАТО город Заозерск замеры качества атмосферного воздуха не проводятся в связи с отсутствием стационарного поста наблюдения.</w:t>
      </w:r>
    </w:p>
    <w:p w:rsidR="00381A21" w:rsidRPr="00381A21" w:rsidRDefault="00381A21" w:rsidP="00381A21">
      <w:pPr>
        <w:pStyle w:val="affd"/>
        <w:ind w:left="0" w:firstLine="1460"/>
        <w:jc w:val="both"/>
        <w:rPr>
          <w:rFonts w:ascii="Times New Roman" w:hAnsi="Times New Roman"/>
        </w:rPr>
      </w:pPr>
      <w:r w:rsidRPr="002B133D">
        <w:rPr>
          <w:rFonts w:ascii="Times New Roman" w:hAnsi="Times New Roman"/>
        </w:rPr>
        <w:t>ФГБУЗ Центр гигиены и эпидемиологии №120 2 раза в год осуществляется социально-гигиенический мониторинг атмосферного воздуха в черте населенного пункта г. Заозерск. Превышения предельно допустимых концентраций химических веществ в воздухе</w:t>
      </w:r>
      <w:r w:rsidRPr="002B133D">
        <w:rPr>
          <w:rFonts w:ascii="Times New Roman" w:hAnsi="Times New Roman"/>
          <w:sz w:val="24"/>
          <w:szCs w:val="24"/>
          <w:u w:val="single"/>
        </w:rPr>
        <w:t xml:space="preserve"> в </w:t>
      </w:r>
      <w:r w:rsidRPr="002B133D">
        <w:rPr>
          <w:rFonts w:ascii="Times New Roman" w:hAnsi="Times New Roman"/>
          <w:sz w:val="24"/>
          <w:szCs w:val="24"/>
          <w:u w:val="single"/>
          <w:lang w:val="en-US"/>
        </w:rPr>
        <w:t>IV</w:t>
      </w:r>
      <w:r w:rsidRPr="002B133D">
        <w:rPr>
          <w:rFonts w:ascii="Times New Roman" w:hAnsi="Times New Roman"/>
          <w:sz w:val="24"/>
          <w:szCs w:val="24"/>
          <w:u w:val="single"/>
        </w:rPr>
        <w:t xml:space="preserve"> квартале 2017 г. и </w:t>
      </w:r>
      <w:r w:rsidRPr="002B133D">
        <w:rPr>
          <w:rFonts w:ascii="Times New Roman" w:hAnsi="Times New Roman"/>
        </w:rPr>
        <w:t xml:space="preserve"> </w:t>
      </w:r>
      <w:r w:rsidRPr="002B133D">
        <w:rPr>
          <w:rFonts w:ascii="Times New Roman" w:hAnsi="Times New Roman"/>
          <w:sz w:val="24"/>
          <w:szCs w:val="24"/>
          <w:u w:val="single"/>
        </w:rPr>
        <w:t xml:space="preserve">в </w:t>
      </w:r>
      <w:r w:rsidRPr="002B133D">
        <w:rPr>
          <w:rFonts w:ascii="Times New Roman" w:hAnsi="Times New Roman"/>
          <w:sz w:val="24"/>
          <w:szCs w:val="24"/>
          <w:u w:val="single"/>
          <w:lang w:val="en-US"/>
        </w:rPr>
        <w:t>I</w:t>
      </w:r>
      <w:r w:rsidRPr="002B133D">
        <w:rPr>
          <w:rFonts w:ascii="Times New Roman" w:hAnsi="Times New Roman"/>
          <w:sz w:val="24"/>
          <w:szCs w:val="24"/>
          <w:u w:val="single"/>
        </w:rPr>
        <w:t xml:space="preserve"> квартале 2018 г.</w:t>
      </w:r>
      <w:r w:rsidRPr="002B133D">
        <w:rPr>
          <w:rFonts w:ascii="Times New Roman" w:hAnsi="Times New Roman"/>
        </w:rPr>
        <w:t>не зарегистрировано.</w:t>
      </w:r>
    </w:p>
    <w:p w:rsidR="00381A21" w:rsidRPr="000F7CBE" w:rsidRDefault="00381A21" w:rsidP="00381A21">
      <w:pPr>
        <w:pStyle w:val="2f"/>
        <w:spacing w:before="0" w:line="276" w:lineRule="auto"/>
        <w:ind w:left="1460" w:firstLine="0"/>
        <w:jc w:val="both"/>
        <w:rPr>
          <w:color w:val="auto"/>
          <w:sz w:val="24"/>
          <w:szCs w:val="24"/>
        </w:rPr>
      </w:pPr>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 xml:space="preserve">Проектные решения </w:t>
      </w:r>
    </w:p>
    <w:p w:rsidR="002F7ED1" w:rsidRPr="000F7CBE" w:rsidRDefault="003A75C4">
      <w:pPr>
        <w:pStyle w:val="2f"/>
        <w:numPr>
          <w:ilvl w:val="0"/>
          <w:numId w:val="34"/>
        </w:numPr>
        <w:spacing w:before="0" w:line="276" w:lineRule="auto"/>
        <w:jc w:val="both"/>
        <w:rPr>
          <w:color w:val="auto"/>
          <w:sz w:val="24"/>
          <w:szCs w:val="24"/>
        </w:rPr>
      </w:pPr>
      <w:r w:rsidRPr="000F7CBE">
        <w:rPr>
          <w:color w:val="auto"/>
          <w:sz w:val="24"/>
          <w:szCs w:val="24"/>
        </w:rPr>
        <w:t>сокращение вредных выбросов от основного источника централизованного теплоснабжения – котельной (в г. Заозерск планируется строительство новой котельной с использованием современных технологий и системы очистки выбросов);</w:t>
      </w:r>
    </w:p>
    <w:p w:rsidR="002F7ED1" w:rsidRPr="000F7CBE" w:rsidRDefault="003A75C4">
      <w:pPr>
        <w:pStyle w:val="2f"/>
        <w:numPr>
          <w:ilvl w:val="0"/>
          <w:numId w:val="34"/>
        </w:numPr>
        <w:spacing w:before="0" w:line="276" w:lineRule="auto"/>
        <w:jc w:val="both"/>
        <w:rPr>
          <w:color w:val="auto"/>
          <w:sz w:val="24"/>
          <w:szCs w:val="24"/>
        </w:rPr>
      </w:pPr>
      <w:r w:rsidRPr="000F7CBE">
        <w:rPr>
          <w:color w:val="auto"/>
          <w:sz w:val="24"/>
          <w:szCs w:val="24"/>
        </w:rPr>
        <w:t>улучшение качества дорожного покрытия и устройство асфальтобетонного покрытия дорог;</w:t>
      </w:r>
    </w:p>
    <w:p w:rsidR="002F7ED1" w:rsidRPr="000F7CBE" w:rsidRDefault="003A75C4">
      <w:pPr>
        <w:pStyle w:val="2f"/>
        <w:numPr>
          <w:ilvl w:val="0"/>
          <w:numId w:val="34"/>
        </w:numPr>
        <w:spacing w:before="0" w:line="276" w:lineRule="auto"/>
        <w:jc w:val="both"/>
        <w:rPr>
          <w:color w:val="auto"/>
          <w:sz w:val="24"/>
          <w:szCs w:val="24"/>
        </w:rPr>
      </w:pPr>
      <w:r w:rsidRPr="000F7CBE">
        <w:rPr>
          <w:color w:val="auto"/>
          <w:sz w:val="24"/>
          <w:szCs w:val="24"/>
        </w:rPr>
        <w:t>контроль технического состояния автотранспорта как личного, так и ведомственного, а также качества используемых нефтепродуктов.</w:t>
      </w:r>
    </w:p>
    <w:p w:rsidR="002F7ED1" w:rsidRPr="000F7CBE" w:rsidRDefault="003A75C4">
      <w:pPr>
        <w:pStyle w:val="3"/>
        <w:numPr>
          <w:ilvl w:val="2"/>
          <w:numId w:val="10"/>
        </w:numPr>
        <w:rPr>
          <w:rFonts w:ascii="Times New Roman" w:hAnsi="Times New Roman" w:cs="Times New Roman"/>
          <w:color w:val="auto"/>
        </w:rPr>
      </w:pPr>
      <w:bookmarkStart w:id="32" w:name="_Toc531333147"/>
      <w:r w:rsidRPr="000F7CBE">
        <w:rPr>
          <w:rFonts w:ascii="Times New Roman" w:hAnsi="Times New Roman" w:cs="Times New Roman"/>
          <w:color w:val="auto"/>
        </w:rPr>
        <w:t>Санитарно-защитные зоны</w:t>
      </w:r>
      <w:bookmarkEnd w:id="32"/>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Санитарно-защитная зона является обязательным элементом любого промышленного объекта и производства, являющимися источниками воздействия на среду обитания, для этих объектов разрабатывается проект обоснования размера санитарно-защитной зоны.</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Ориентировочные размеры санитарно-защитных зон предприятий определяется по классификации согласно СанПиН 2.2.1/2.1.1.1200-03 «Санитарно-защитные зоны и санитарная классификация предприятий, сооружений и иных объектов». Установление размеров санитарно-защитных зон для промышленных объектов и производств проводится при наличии проектов обоснования санитарно-защитных зон с расчетами загрязнения атмосферного воздуха, физического воздействия на атмосферный воздух, с учетом результатов натурных исследований и измерений атмосферного воздуха, уровней физического воздействия на атмосферный воздух, выполненных в соответствии с программой наблюдений, представляемой в составе проекта.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lastRenderedPageBreak/>
        <w:t xml:space="preserve">На территории города Заозерск нет объектов I, II, III классов опасности по санитарной классификации. </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affc"/>
        <w:numPr>
          <w:ilvl w:val="0"/>
          <w:numId w:val="11"/>
        </w:numPr>
        <w:rPr>
          <w:rFonts w:ascii="Times New Roman" w:hAnsi="Times New Roman" w:cs="Times New Roman"/>
          <w:color w:val="auto"/>
        </w:rPr>
      </w:pPr>
      <w:bookmarkStart w:id="33" w:name="_Hlk522098895"/>
      <w:bookmarkEnd w:id="33"/>
      <w:r w:rsidRPr="000F7CBE">
        <w:rPr>
          <w:rFonts w:ascii="Times New Roman" w:hAnsi="Times New Roman" w:cs="Times New Roman"/>
          <w:color w:val="auto"/>
        </w:rPr>
        <w:lastRenderedPageBreak/>
        <w:t>Санитарно-защитные зоны объектов, расположенных в ЗАТО город Заозерске</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8" w:type="dxa"/>
          <w:right w:w="28" w:type="dxa"/>
        </w:tblCellMar>
        <w:tblLook w:val="01E0"/>
      </w:tblPr>
      <w:tblGrid>
        <w:gridCol w:w="654"/>
        <w:gridCol w:w="3770"/>
        <w:gridCol w:w="2300"/>
        <w:gridCol w:w="2686"/>
      </w:tblGrid>
      <w:tr w:rsidR="000F7CBE" w:rsidRPr="000F7CBE" w:rsidTr="00CA0726">
        <w:trPr>
          <w:trHeight w:val="23"/>
          <w:jc w:val="center"/>
        </w:trPr>
        <w:tc>
          <w:tcPr>
            <w:tcW w:w="654" w:type="dxa"/>
            <w:shd w:val="clear" w:color="auto" w:fill="auto"/>
            <w:tcMar>
              <w:left w:w="28" w:type="dxa"/>
            </w:tcMar>
            <w:vAlign w:val="cente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 xml:space="preserve">№ </w:t>
            </w:r>
            <w:r w:rsidRPr="000F7CBE">
              <w:rPr>
                <w:rFonts w:ascii="Times New Roman" w:hAnsi="Times New Roman" w:cs="Times New Roman"/>
                <w:color w:val="auto"/>
                <w:sz w:val="20"/>
              </w:rPr>
              <w:t>п.п</w:t>
            </w:r>
          </w:p>
        </w:tc>
        <w:tc>
          <w:tcPr>
            <w:tcW w:w="3770" w:type="dxa"/>
            <w:shd w:val="clear" w:color="auto" w:fill="auto"/>
            <w:tcMar>
              <w:left w:w="28" w:type="dxa"/>
            </w:tcMar>
            <w:vAlign w:val="cente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Наименование объектов</w:t>
            </w:r>
          </w:p>
        </w:tc>
        <w:tc>
          <w:tcPr>
            <w:tcW w:w="2300" w:type="dxa"/>
            <w:shd w:val="clear" w:color="auto" w:fill="auto"/>
            <w:tcMar>
              <w:left w:w="28" w:type="dxa"/>
            </w:tcMar>
            <w:vAlign w:val="cente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Класс опасности по СанПиН 2.2.1/2.1.1.1200-03</w:t>
            </w:r>
          </w:p>
        </w:tc>
        <w:tc>
          <w:tcPr>
            <w:tcW w:w="2686" w:type="dxa"/>
            <w:shd w:val="clear" w:color="auto" w:fill="auto"/>
            <w:tcMar>
              <w:left w:w="28" w:type="dxa"/>
            </w:tcMar>
            <w:vAlign w:val="cente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Размер</w:t>
            </w:r>
          </w:p>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СЗЗ м (по СанПиН 2.2.1/2.1.1.1200-03)</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База Дорожно-технического хозяйства (МУП ДТХ)</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lang w:val="en-US"/>
              </w:rPr>
            </w:pPr>
            <w:r w:rsidRPr="000F7CBE">
              <w:rPr>
                <w:rFonts w:ascii="Times New Roman" w:hAnsi="Times New Roman" w:cs="Times New Roman"/>
                <w:color w:val="auto"/>
                <w:sz w:val="20"/>
                <w:lang w:val="en-US"/>
              </w:rPr>
              <w:t>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lang w:val="en-US"/>
              </w:rPr>
            </w:pPr>
            <w:r w:rsidRPr="000F7CBE">
              <w:rPr>
                <w:rFonts w:ascii="Times New Roman" w:hAnsi="Times New Roman" w:cs="Times New Roman"/>
                <w:color w:val="auto"/>
                <w:sz w:val="20"/>
                <w:lang w:val="en-US"/>
              </w:rPr>
              <w:t>50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 xml:space="preserve">Центральная котельная </w:t>
            </w:r>
            <w:r w:rsidRPr="000F7CBE">
              <w:rPr>
                <w:rStyle w:val="aff"/>
                <w:rFonts w:ascii="Times New Roman" w:hAnsi="Times New Roman" w:cs="Times New Roman"/>
                <w:color w:val="auto"/>
                <w:sz w:val="20"/>
              </w:rPr>
              <w:footnoteReference w:id="2"/>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по проекту</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ОАО «Колэнерго» (электроподстанция)</w:t>
            </w:r>
            <w:r w:rsidRPr="000F7CBE">
              <w:rPr>
                <w:rStyle w:val="aff"/>
                <w:rFonts w:ascii="Times New Roman" w:hAnsi="Times New Roman" w:cs="Times New Roman"/>
                <w:color w:val="auto"/>
                <w:sz w:val="20"/>
              </w:rPr>
              <w:footnoteReference w:id="3"/>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по проекту</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Телевизионный ретранслятор + станция ЦНТВ «Заозерск»</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lang w:val="en-US"/>
              </w:rPr>
            </w:pPr>
            <w:r w:rsidRPr="000F7CBE">
              <w:rPr>
                <w:rFonts w:ascii="Times New Roman" w:hAnsi="Times New Roman" w:cs="Times New Roman"/>
                <w:color w:val="auto"/>
                <w:sz w:val="20"/>
                <w:lang w:val="en-US"/>
              </w:rPr>
              <w:t>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50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МУП «Городское газовое хозяйство»</w:t>
            </w:r>
          </w:p>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(групповые подземные газораспределительные установки)</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20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tabs>
                <w:tab w:val="center" w:pos="2031"/>
              </w:tabs>
              <w:rPr>
                <w:rFonts w:ascii="Times New Roman" w:hAnsi="Times New Roman" w:cs="Times New Roman"/>
                <w:color w:val="auto"/>
                <w:sz w:val="20"/>
              </w:rPr>
            </w:pPr>
            <w:r w:rsidRPr="000F7CBE">
              <w:rPr>
                <w:rFonts w:ascii="Times New Roman" w:hAnsi="Times New Roman" w:cs="Times New Roman"/>
                <w:color w:val="auto"/>
                <w:sz w:val="20"/>
              </w:rPr>
              <w:t>Автобаза с АЗС</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50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СТО</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IV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10</w:t>
            </w:r>
            <w:r w:rsidRPr="000F7CBE">
              <w:rPr>
                <w:rFonts w:ascii="Times New Roman" w:hAnsi="Times New Roman" w:cs="Times New Roman"/>
                <w:color w:val="auto"/>
                <w:sz w:val="20"/>
              </w:rPr>
              <w:t>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АЗС</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50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Гаражи индивидуальных владельцев</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lang w:val="en-US"/>
              </w:rPr>
              <w:t>V</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50</w:t>
            </w:r>
          </w:p>
        </w:tc>
      </w:tr>
      <w:tr w:rsidR="000F7CBE" w:rsidRPr="000F7CBE" w:rsidTr="00CA0726">
        <w:trPr>
          <w:trHeight w:val="23"/>
          <w:jc w:val="center"/>
        </w:trPr>
        <w:tc>
          <w:tcPr>
            <w:tcW w:w="654" w:type="dxa"/>
            <w:shd w:val="clear" w:color="auto" w:fill="auto"/>
            <w:tcMar>
              <w:left w:w="28" w:type="dxa"/>
            </w:tcMar>
          </w:tcPr>
          <w:p w:rsidR="002F7ED1" w:rsidRPr="000F7CBE" w:rsidRDefault="002F7ED1" w:rsidP="00CA0726">
            <w:pPr>
              <w:pStyle w:val="affd"/>
              <w:widowControl w:val="0"/>
              <w:numPr>
                <w:ilvl w:val="0"/>
                <w:numId w:val="32"/>
              </w:numPr>
              <w:spacing w:after="0" w:line="240" w:lineRule="auto"/>
              <w:ind w:left="0" w:firstLine="0"/>
              <w:jc w:val="both"/>
              <w:rPr>
                <w:rFonts w:ascii="Times New Roman" w:hAnsi="Times New Roman"/>
                <w:color w:val="auto"/>
                <w:sz w:val="20"/>
                <w:szCs w:val="24"/>
              </w:rPr>
            </w:pPr>
          </w:p>
        </w:tc>
        <w:tc>
          <w:tcPr>
            <w:tcW w:w="3770" w:type="dxa"/>
            <w:shd w:val="clear" w:color="auto" w:fill="auto"/>
            <w:tcMar>
              <w:left w:w="28" w:type="dxa"/>
            </w:tcMar>
          </w:tcPr>
          <w:p w:rsidR="002F7ED1" w:rsidRPr="000F7CBE" w:rsidRDefault="003A75C4" w:rsidP="00CA0726">
            <w:pPr>
              <w:widowControl w:val="0"/>
              <w:rPr>
                <w:rFonts w:ascii="Times New Roman" w:hAnsi="Times New Roman" w:cs="Times New Roman"/>
                <w:color w:val="auto"/>
                <w:sz w:val="20"/>
              </w:rPr>
            </w:pPr>
            <w:r w:rsidRPr="000F7CBE">
              <w:rPr>
                <w:rFonts w:ascii="Times New Roman" w:hAnsi="Times New Roman" w:cs="Times New Roman"/>
                <w:color w:val="auto"/>
                <w:sz w:val="20"/>
              </w:rPr>
              <w:t>Вертолётная площадка</w:t>
            </w:r>
          </w:p>
        </w:tc>
        <w:tc>
          <w:tcPr>
            <w:tcW w:w="2300"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2686" w:type="dxa"/>
            <w:shd w:val="clear" w:color="auto" w:fill="auto"/>
            <w:tcMar>
              <w:left w:w="28" w:type="dxa"/>
            </w:tcMar>
          </w:tcPr>
          <w:p w:rsidR="002F7ED1" w:rsidRPr="000F7CBE" w:rsidRDefault="003A75C4" w:rsidP="00CA0726">
            <w:pPr>
              <w:widowControl w:val="0"/>
              <w:jc w:val="center"/>
              <w:rPr>
                <w:rFonts w:ascii="Times New Roman" w:hAnsi="Times New Roman" w:cs="Times New Roman"/>
                <w:color w:val="auto"/>
                <w:sz w:val="20"/>
              </w:rPr>
            </w:pPr>
            <w:r w:rsidRPr="000F7CBE">
              <w:rPr>
                <w:rFonts w:ascii="Times New Roman" w:hAnsi="Times New Roman" w:cs="Times New Roman"/>
                <w:color w:val="auto"/>
                <w:sz w:val="20"/>
              </w:rPr>
              <w:t>75</w:t>
            </w:r>
          </w:p>
        </w:tc>
      </w:tr>
    </w:tbl>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Предприятие СЗЦ «СевРАО» - филиал ФГУП «РосРАО»), расположенное в губе Андреева, имеет СЗЗ, граница которой не выходит за пределы технической территории отделения.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За границами города Заозерск расположены городская свалка, которая имеет СЗЗ – 500 м и кладбище с СЗЗ – 100 м.</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Согласно информации, предоставленной Администрацией ЗАТО г.Заозерск (письмо № 4657/01-23 от 26.12.2016) земля, выделенная под кладбище, использована практически полностью, расширение действующего кладбища невозможно. Необходима разработка проектно-сметной документации и выбор (изыскание) земельного участка под новое кладбище. </w:t>
      </w:r>
    </w:p>
    <w:p w:rsidR="002F7ED1" w:rsidRPr="000F7CBE" w:rsidRDefault="003A75C4">
      <w:pPr>
        <w:pStyle w:val="2f"/>
        <w:spacing w:before="0" w:line="276" w:lineRule="auto"/>
        <w:ind w:firstLine="740"/>
        <w:jc w:val="both"/>
        <w:rPr>
          <w:i/>
          <w:color w:val="auto"/>
          <w:sz w:val="24"/>
          <w:szCs w:val="24"/>
        </w:rPr>
      </w:pPr>
      <w:r w:rsidRPr="000F7CBE">
        <w:rPr>
          <w:i/>
          <w:color w:val="auto"/>
          <w:sz w:val="24"/>
          <w:szCs w:val="24"/>
        </w:rPr>
        <w:t>Проектные предложения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ОАО "Колэнерго" необходимо разработать проект санитарно-защитной зоны для электроподстанции в ЗАТО город Заозерске, выполнить природоохранные мероприятия, которые позволят сократить размер СЗЗ в сторону жилой застройки.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Городская свалка должна быть закрыта и рекультивирована. В проектный период СЗЗ от этой площадки не будет.</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Предлагается строительство нового кладбища площадью 2.4 га (с учетом потребности) с СЗЗ – 100 м.</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проектный период объекты I, II классов опасности не планируются.</w:t>
      </w:r>
    </w:p>
    <w:p w:rsidR="002F7ED1" w:rsidRPr="000F7CBE" w:rsidRDefault="003A75C4">
      <w:pPr>
        <w:pStyle w:val="3"/>
        <w:numPr>
          <w:ilvl w:val="2"/>
          <w:numId w:val="10"/>
        </w:numPr>
        <w:rPr>
          <w:rFonts w:ascii="Times New Roman" w:hAnsi="Times New Roman" w:cs="Times New Roman"/>
          <w:color w:val="auto"/>
        </w:rPr>
      </w:pPr>
      <w:bookmarkStart w:id="34" w:name="_Toc531333148"/>
      <w:r w:rsidRPr="000F7CBE">
        <w:rPr>
          <w:rFonts w:ascii="Times New Roman" w:hAnsi="Times New Roman" w:cs="Times New Roman"/>
          <w:color w:val="auto"/>
        </w:rPr>
        <w:lastRenderedPageBreak/>
        <w:t>Загрязнение водных объектов</w:t>
      </w:r>
      <w:bookmarkEnd w:id="34"/>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Поверхностные воды города Заозерск загрязняются неочищенными производственными и коммунальными стоками, а также поверхностными стоками с селитебных и производственных территорий.</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Основным источником загрязнения является канализационные сточные воды «ТП Водоканал» АО «ГУ ЖКХ».</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Водоснабжение ЗАТО город Заозерск производится из поверхностного водоисточника - река Малая Лица. Река относится к первому классу водоисточников, характеризуется низкой минерализацией, незначительной мутностью. За последние годы года качество воды по микробиологическим и химическим показателям остается на стабильно удовлетворительном уровне, что подтверждается результатами исследований, проводимых лабораторией филиала ФГУЗ. Питание реки смешанное, преимущественно снеговое, поэтому в годовом ходе стока наиболее выражено весеннее половодье. В среднем, весеннее половодье продолжается 7-12 дней, спад 15-30 дней. Мониторинг за качеством воды водоисточника проводится в объеме требований СанПиН 2.1.5.800-00.</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Загрязнение водных объектов происходит от свалок отходов. Так, городская свалка расположена в зоне 2-3 пояса зоны санитарной охраны водозабора.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территории ЗАТО город Заозерск имеются также несанкционированные свалки и нарушенные земли, которые оказывают негативное воздействие на водные объекты.</w:t>
      </w:r>
    </w:p>
    <w:p w:rsidR="002F7ED1" w:rsidRPr="000F7CBE" w:rsidRDefault="003A75C4">
      <w:pPr>
        <w:pStyle w:val="2f"/>
        <w:spacing w:before="0" w:line="276" w:lineRule="auto"/>
        <w:ind w:firstLine="740"/>
        <w:jc w:val="both"/>
        <w:rPr>
          <w:b/>
          <w:i/>
          <w:color w:val="auto"/>
          <w:sz w:val="24"/>
          <w:szCs w:val="24"/>
        </w:rPr>
      </w:pPr>
      <w:r w:rsidRPr="000F7CBE">
        <w:rPr>
          <w:b/>
          <w:i/>
          <w:color w:val="auto"/>
          <w:sz w:val="24"/>
          <w:szCs w:val="24"/>
        </w:rPr>
        <w:t>Проектные предложения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Строительство очистных сооружений канализации на месте выпуска сточных вод в ручей без названия бассейна Мотовского залива Баренцева моря.</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Строительство сети дождевой канализации и очистных сооружений поверхностного стока (см. раздел 11 «Инженерная подготовка»).</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Ликвидация несанкционированных свалок.</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Соблюдение режима водоохранных зон и прибрежных защитных полос (см. раздел 13 «Зоны с особыми условиями использования территории»).</w:t>
      </w:r>
    </w:p>
    <w:p w:rsidR="002F7ED1" w:rsidRPr="000F7CBE" w:rsidRDefault="003A75C4">
      <w:pPr>
        <w:pStyle w:val="3"/>
        <w:numPr>
          <w:ilvl w:val="2"/>
          <w:numId w:val="10"/>
        </w:numPr>
        <w:rPr>
          <w:rFonts w:ascii="Times New Roman" w:hAnsi="Times New Roman" w:cs="Times New Roman"/>
          <w:color w:val="auto"/>
        </w:rPr>
      </w:pPr>
      <w:bookmarkStart w:id="35" w:name="_Toc531333149"/>
      <w:r w:rsidRPr="000F7CBE">
        <w:rPr>
          <w:rFonts w:ascii="Times New Roman" w:hAnsi="Times New Roman" w:cs="Times New Roman"/>
          <w:color w:val="auto"/>
        </w:rPr>
        <w:t>Состояние почв</w:t>
      </w:r>
      <w:bookmarkEnd w:id="35"/>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Рассматриваемая территория имеет пересеченный холмистый рельеф в сочетании с заболоченностью. Суровые климатические условия, бедные почвы, распространение заболоченности, создают условия, ограничивающие способность растительного покрова к возобновлению. Почвы отличаются низкой самоочищающей способностью, низкой микробиологической и биохимической активностью, поэтому загрязняющие вещества накапливаются, угнетая микрофлору.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 xml:space="preserve">Основными факторами, вызывающими загрязнение почвы в ЗАТО город Заозерск Мурманской области, являются промышленные и бытовые отходы, а также аэрогенное загрязнение за счет выбросов энергетических установок. </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Пестициды на территории ЗАТО не применяются. Скотомогильников нет.</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Почвенный покров на территории ЗАТО город Заозерск в результате техногенного (механического, химического) воздействия подвержен деградации, вследствие чего появляются участки нарушенных земель. Эти территории подлежат рекультивации.</w:t>
      </w:r>
    </w:p>
    <w:p w:rsidR="002F7ED1" w:rsidRPr="000F7CBE" w:rsidRDefault="003A75C4">
      <w:pPr>
        <w:pStyle w:val="2f"/>
        <w:spacing w:before="0" w:line="276" w:lineRule="auto"/>
        <w:ind w:firstLine="740"/>
        <w:jc w:val="both"/>
        <w:rPr>
          <w:color w:val="auto"/>
          <w:sz w:val="24"/>
          <w:szCs w:val="24"/>
        </w:rPr>
      </w:pPr>
      <w:r w:rsidRPr="000F7CBE">
        <w:rPr>
          <w:color w:val="auto"/>
          <w:sz w:val="24"/>
          <w:szCs w:val="24"/>
        </w:rPr>
        <w:t>На территории ЗАТО город Заозерск имеются три объекта накопленного экологического ущерба (согласно Перечню объектов накопленного экологического ущерба на территории Мурманской области, утвержденному Постановлением Правительства Мурманской области от 29.03.2013 г. № 139-ПП/5):</w:t>
      </w:r>
    </w:p>
    <w:p w:rsidR="002F7ED1" w:rsidRPr="000F7CBE" w:rsidRDefault="003A75C4">
      <w:pPr>
        <w:pStyle w:val="2f"/>
        <w:numPr>
          <w:ilvl w:val="0"/>
          <w:numId w:val="35"/>
        </w:numPr>
        <w:spacing w:before="0" w:line="276" w:lineRule="auto"/>
        <w:jc w:val="both"/>
        <w:rPr>
          <w:color w:val="auto"/>
          <w:sz w:val="24"/>
          <w:szCs w:val="24"/>
        </w:rPr>
      </w:pPr>
      <w:r w:rsidRPr="000F7CBE">
        <w:rPr>
          <w:color w:val="auto"/>
          <w:sz w:val="24"/>
          <w:szCs w:val="24"/>
        </w:rPr>
        <w:lastRenderedPageBreak/>
        <w:t>Хранилище отработанных тепловыделяющих сборок (ОТВС) мокрого типа (здание № 5) – I класс опасности;</w:t>
      </w:r>
    </w:p>
    <w:p w:rsidR="002F7ED1" w:rsidRPr="000F7CBE" w:rsidRDefault="003A75C4">
      <w:pPr>
        <w:pStyle w:val="2f"/>
        <w:numPr>
          <w:ilvl w:val="0"/>
          <w:numId w:val="35"/>
        </w:numPr>
        <w:spacing w:before="0" w:line="276" w:lineRule="auto"/>
        <w:jc w:val="both"/>
        <w:rPr>
          <w:color w:val="auto"/>
          <w:sz w:val="24"/>
          <w:szCs w:val="24"/>
        </w:rPr>
      </w:pPr>
      <w:r w:rsidRPr="000F7CBE">
        <w:rPr>
          <w:color w:val="auto"/>
          <w:sz w:val="24"/>
          <w:szCs w:val="24"/>
        </w:rPr>
        <w:t>Загрязненная территория в военном совхозе № 5 в/ч 15010 площадью 5 га - IV класс опасности;</w:t>
      </w:r>
    </w:p>
    <w:p w:rsidR="002F7ED1" w:rsidRPr="000F7CBE" w:rsidRDefault="003A75C4">
      <w:pPr>
        <w:pStyle w:val="2f"/>
        <w:numPr>
          <w:ilvl w:val="0"/>
          <w:numId w:val="35"/>
        </w:numPr>
        <w:spacing w:before="0" w:line="276" w:lineRule="auto"/>
        <w:jc w:val="both"/>
        <w:rPr>
          <w:color w:val="auto"/>
          <w:sz w:val="24"/>
          <w:szCs w:val="24"/>
        </w:rPr>
      </w:pPr>
      <w:r w:rsidRPr="000F7CBE">
        <w:rPr>
          <w:color w:val="auto"/>
          <w:sz w:val="24"/>
          <w:szCs w:val="24"/>
        </w:rPr>
        <w:t>Санкционированная свалка твердых коммунальных отходов площадью 9 га – V класс опасности.</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Плане реализации государственной программы Мурманской области «Охрана окружающей среды и воспроизводство природных ресурсов» на 2017-2020 годы предусматривается поэтапная ликвидация объектов накопленного экологического ущерба и реабилитация загрязненных территорий.</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36" w:name="bookmark6"/>
      <w:bookmarkStart w:id="37" w:name="_Toc531333150"/>
      <w:bookmarkEnd w:id="36"/>
      <w:r w:rsidRPr="000F7CBE">
        <w:rPr>
          <w:rFonts w:ascii="Times New Roman" w:hAnsi="Times New Roman" w:cs="Times New Roman"/>
          <w:color w:val="auto"/>
        </w:rPr>
        <w:lastRenderedPageBreak/>
        <w:t>Данные по современному состоянию системы санитарной очистки и уборки</w:t>
      </w:r>
      <w:bookmarkEnd w:id="37"/>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Санитарная очистка благоустроенного жилого фонда города осуществляется по планово-регулярной контейнерной системе сбора и вывоза ТКО, которой охвачено 100% жилого фонда.</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Уборку придомовых территорий осуществляет управляющая компания. Для механизированной уборки площадей, дорог, улиц, проездов ежегодно определяется подрядная организация по итогам конкурсных процедур. Уборка осуществляется круглогодично. Летом выполняются работы, обеспечивающие максимальную чистоту городских территорий. Зимой осуществляется наиболее трудоемкие работы по удалению свежевыпавшего снега, борьбе с гололедом и предотвращению снежно-ледяных образований.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Вывоз ТКО от населения и организаций осуществляет МУП «Дорожно-транспортное хозяйство». Система сбора ТКО включает:</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организацию временного хранения в домовладениях и организациях;</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сбор и вывоз ТКО с территорий домовладений и предприятий.</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Вывоз ТКО осуществляется по разработанным маршрутам четырьмя автомашинами. Вывоз осуществляется из баков, расположенных на стационарных оборудованных стоянках, расположенных по адресам: пер. Гранитный, д. 8, ул. Колышкина, д. 1, ул. Колышкина, д. 7, ул. Колышкина, д. 9, ул. Ленинского Комсомола, д. 18, ул. Ленинского Комсомола, д. 30, ул. Матроса Рябинина, д. 11, ул. Мира, д. 3, ул. Мира, д. 9, ул. Мира, д. 13, ул. Мира, д. 19, ул. Строительная, д. 8, ул. Флотская, д. 16, ул. Генерала Чумаченко (магазин "Магнит"), ул. Колышкина (магазин "Пятерочка"), ул. Строительная (д/сад "Радуга"), четырьмя мусоровозами типа: КО-440-2, МКЗ-10, МКЗ-10, КО-440-2.</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Весь бытовой мусор вывозится на санкционированную свалку ТКО, обслуживаемую МУП ДТХ ЗАТО город Заозерск. Санкционированная свалка расположена в 2-х километрах юго-западнее городской застройки ЗАТО город Заозерск. Участок свалки расположен в распадке, в 350 м от магистральной дороги ЗАТО город Заозерск-Мурманск и ограничен с двух сторон сопками. Для обеспечения проезда к территории свалки ТКО построена подъездная дорога.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Свалка располагается на земле муниципального образования ЗАТО город Заозерск. Начало эксплуатации 1991 г. Площадь свалки составляет 9,0 га. Радиоактивные и токсичные отходы на территории города не размещаются. Проектная мощность накапливаемых отходов на свалке - 117,6 тыс.тонн. Срок эксплуатации санкционированной свалки ТКО истек в 2011 году.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настоящее время данная свалка не включена в государственный реестр объектов размещения отходов (ГРОРО). Согласно п.7 ст. 12 Федерального закона от 24.06.1998 № 89-ФЗ «Об отходах производства и потребления» размещение отходов на объектах, не включенных в ГРОРО, запрещено. Кроме того, территория свалки попадает в границы ЗСО II пояса и II</w:t>
      </w:r>
      <w:r w:rsidRPr="000F7CBE">
        <w:rPr>
          <w:color w:val="auto"/>
          <w:sz w:val="24"/>
          <w:szCs w:val="24"/>
          <w:lang w:val="en-US"/>
        </w:rPr>
        <w:t>I</w:t>
      </w:r>
      <w:r w:rsidRPr="000F7CBE">
        <w:rPr>
          <w:color w:val="auto"/>
          <w:sz w:val="24"/>
          <w:szCs w:val="24"/>
        </w:rPr>
        <w:t xml:space="preserve"> пояса водозабора на р. Малая Лица, что противоречит требованиям СанПиН 2.1.4.1110-02 «Зоны санитарной охраны источников водоснабжения и водопроводов питьевого назначения».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Согласно Плану закрытия и рекультивации объектов размещения твердых коммунальных отходов, расположенных на территории Мурманской области (в ред. </w:t>
      </w:r>
      <w:r w:rsidRPr="000F7CBE">
        <w:rPr>
          <w:color w:val="auto"/>
          <w:sz w:val="24"/>
          <w:szCs w:val="24"/>
        </w:rPr>
        <w:lastRenderedPageBreak/>
        <w:t>распоряжений Правительства Мурманской области от 11.04.2018 № 72-РП, от 13.07.2018 № 132-РП, от 08.08.2018 № 156-РП, от 09.10.2018 № 202-РП) санкционированная свалка ТКО в ЗАТО г.  подлежит закрытию 01.11.2018 г.и рекультивации – в 2019-2020 гг.</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Раздельный сбор ТКО на территории города не осуществляется.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Организация сбора отработанных ртутьсодержащих ламп на территории ЗАТО город Заозерск осуществляется в соответствии с Порядком сбора отработанных ртутьсодержащих ламп на территории ЗАТО город Заозерск, утвержденным Постановлением Администрации ЗАТО город Заозерск </w:t>
      </w:r>
      <w:bookmarkStart w:id="38" w:name="__DdeLink__19659_610933051"/>
      <w:r w:rsidRPr="000F7CBE">
        <w:rPr>
          <w:color w:val="auto"/>
          <w:sz w:val="24"/>
          <w:szCs w:val="24"/>
        </w:rPr>
        <w:t>от 11.12.2015 №848</w:t>
      </w:r>
      <w:bookmarkEnd w:id="38"/>
      <w:r w:rsidRPr="000F7CBE">
        <w:rPr>
          <w:color w:val="auto"/>
          <w:sz w:val="24"/>
          <w:szCs w:val="24"/>
        </w:rPr>
        <w:t>. Ежегодно Администрацией ЗАТО город Заозерск заключается муниципальный контракт со специализированной организацией ООО «Экотранс» (г.Кола) на перевозку и утилизацию ртутьсодержащих отходов, образовавшихся на территории ЗАТО город Заозерск. Полигон у организации находится в поселке Молочном.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На территории ЗАТО город Заозерск имеются несанкционированные свалки. Муниципальная программа «Охрана окружающей среды» на 2014-2020 годы, утвержденная постановлением Администрации ЗАТО город Заозерск Мурманской области № 300 от 30.05.2017 г. «О внесении изменений в муниципальную программу ЗАТО город Заозерск Мурманской области «Охрана окружающей среды» на 2014-2020 годы, утвержденную постановлением Администрации ЗАТО город Заозерск от 14.10.2013 года № 917 (в редакции постановления Администрации ЗАТО город Заозерск от 25.01.2017 № 28) предусматривает следующие мероприятия:</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Обследование территории на предмет выявления несанкционированных свалок (1 раз в полугодие).</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Ликвидация несанкционированных свалок (1 раз в полугодие).</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Проведение субботников по санитарной очистке земельных участков, прилегающих к многоквартирным домам и административным зданиям с обеспечением уборочным инвентарем, вывозом и утилизацией мусора (1 раз в год).</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Проект утилизации свалок требует капитальных вложений, но работа постепенно ведется. Идет вывоз и утилизация металлолома, строительного мусора организациями, имеющими лицензию. Свалки бытовых отходов постепенно вывозятся на санкционированную свалку ТКО силами МУП ДТХ.</w:t>
      </w: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подавляющее большинство отходов в ЗАТО город Заозерск составляют твердые коммунальные отходы;</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санитарная очистка жилого фонда города осуществляется по планово-регулярной контейнерной системе сбора и вывоза бытовых отходов;</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весь бытовой мусор вывозится на санкционированную свалку бытовых отходов;</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 xml:space="preserve">раздельный сбор бытовых отходов на территории города в контейнеры по раздельному размещению отходов (стекло, металл, бумага, пищевые отходы) не осуществляется; </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производится послойная засыпка бытовых отходов после сортировки;</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радиоактивные и токсичные отходы на территории города не размещаются;</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имеются несанкционированные свалки;</w:t>
      </w:r>
    </w:p>
    <w:p w:rsidR="002F7ED1" w:rsidRPr="000F7CBE" w:rsidRDefault="003A75C4">
      <w:pPr>
        <w:pStyle w:val="2f"/>
        <w:numPr>
          <w:ilvl w:val="0"/>
          <w:numId w:val="38"/>
        </w:numPr>
        <w:spacing w:before="0" w:line="276" w:lineRule="auto"/>
        <w:ind w:left="709"/>
        <w:jc w:val="both"/>
        <w:rPr>
          <w:color w:val="auto"/>
        </w:rPr>
      </w:pPr>
      <w:r w:rsidRPr="000F7CBE">
        <w:rPr>
          <w:color w:val="auto"/>
          <w:sz w:val="24"/>
          <w:szCs w:val="24"/>
        </w:rPr>
        <w:t>свалка отходов исчерпала свои мощности и подлежит закрытию.</w:t>
      </w:r>
      <w:r w:rsidRPr="000F7CBE">
        <w:rPr>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39" w:name="_Toc531333151"/>
      <w:r w:rsidRPr="000F7CBE">
        <w:rPr>
          <w:rFonts w:ascii="Times New Roman" w:hAnsi="Times New Roman" w:cs="Times New Roman"/>
          <w:color w:val="auto"/>
        </w:rPr>
        <w:lastRenderedPageBreak/>
        <w:t>Объемы образования отходов на территории по источникам образования (население, организации и учреждения общественного назначения, торговые предприятия, прочие).</w:t>
      </w:r>
      <w:bookmarkEnd w:id="39"/>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 твердым коммунальных отходам (ТКО) относятся отходы, образующиеся в жилых и общественных зданиях, торговых, зрелищных, спортивных и других предприятиях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и крупногабаритные отходы.</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ТКО на территории ЗАТО город Заозерск образуются из двух источников:</w:t>
      </w:r>
    </w:p>
    <w:p w:rsidR="002F7ED1" w:rsidRPr="000F7CBE" w:rsidRDefault="003A75C4">
      <w:pPr>
        <w:pStyle w:val="2f"/>
        <w:numPr>
          <w:ilvl w:val="0"/>
          <w:numId w:val="6"/>
        </w:numPr>
        <w:shd w:val="clear" w:color="auto" w:fill="auto"/>
        <w:spacing w:before="0" w:line="276" w:lineRule="auto"/>
        <w:ind w:firstLine="131"/>
        <w:jc w:val="both"/>
        <w:rPr>
          <w:color w:val="auto"/>
          <w:sz w:val="24"/>
          <w:szCs w:val="24"/>
        </w:rPr>
      </w:pPr>
      <w:r w:rsidRPr="000F7CBE">
        <w:rPr>
          <w:color w:val="auto"/>
          <w:sz w:val="24"/>
          <w:szCs w:val="24"/>
        </w:rPr>
        <w:t>жилых зданий;</w:t>
      </w:r>
    </w:p>
    <w:p w:rsidR="002F7ED1" w:rsidRPr="000F7CBE" w:rsidRDefault="003A75C4">
      <w:pPr>
        <w:pStyle w:val="2f"/>
        <w:numPr>
          <w:ilvl w:val="0"/>
          <w:numId w:val="6"/>
        </w:numPr>
        <w:shd w:val="clear" w:color="auto" w:fill="auto"/>
        <w:spacing w:before="0" w:line="276" w:lineRule="auto"/>
        <w:ind w:right="860" w:firstLine="131"/>
        <w:jc w:val="both"/>
        <w:rPr>
          <w:color w:val="auto"/>
          <w:sz w:val="24"/>
          <w:szCs w:val="24"/>
        </w:rPr>
      </w:pPr>
      <w:r w:rsidRPr="000F7CBE">
        <w:rPr>
          <w:color w:val="auto"/>
          <w:sz w:val="24"/>
          <w:szCs w:val="24"/>
        </w:rPr>
        <w:t>административных зданий, учреждений и предприятий общественного назначения (общественного питания, учебных, зрелищных, гостиниц, детских садов и др.).</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2017 году в ЗАТО город Заозерск образовалось 16205 м.куб. твердых коммунальных отходов (ТКО), в том числе:</w:t>
      </w:r>
    </w:p>
    <w:p w:rsidR="002F7ED1" w:rsidRPr="000F7CBE" w:rsidRDefault="003A75C4">
      <w:pPr>
        <w:pStyle w:val="2f"/>
        <w:numPr>
          <w:ilvl w:val="0"/>
          <w:numId w:val="36"/>
        </w:numPr>
        <w:spacing w:before="0" w:line="276" w:lineRule="auto"/>
        <w:ind w:hanging="609"/>
        <w:jc w:val="both"/>
        <w:rPr>
          <w:color w:val="auto"/>
          <w:sz w:val="24"/>
          <w:szCs w:val="24"/>
        </w:rPr>
      </w:pPr>
      <w:r w:rsidRPr="000F7CBE">
        <w:rPr>
          <w:color w:val="auto"/>
          <w:sz w:val="24"/>
          <w:szCs w:val="24"/>
        </w:rPr>
        <w:t>население - 12769,72 м.куб.</w:t>
      </w:r>
    </w:p>
    <w:p w:rsidR="002F7ED1" w:rsidRPr="000F7CBE" w:rsidRDefault="003A75C4">
      <w:pPr>
        <w:pStyle w:val="2f"/>
        <w:numPr>
          <w:ilvl w:val="0"/>
          <w:numId w:val="36"/>
        </w:numPr>
        <w:shd w:val="clear" w:color="auto" w:fill="auto"/>
        <w:spacing w:before="0" w:line="276" w:lineRule="auto"/>
        <w:ind w:hanging="609"/>
        <w:jc w:val="both"/>
        <w:rPr>
          <w:color w:val="auto"/>
          <w:sz w:val="24"/>
          <w:szCs w:val="24"/>
        </w:rPr>
      </w:pPr>
      <w:r w:rsidRPr="000F7CBE">
        <w:rPr>
          <w:color w:val="auto"/>
          <w:sz w:val="24"/>
          <w:szCs w:val="24"/>
        </w:rPr>
        <w:t>организации - 3435,48 м.куб.</w:t>
      </w:r>
    </w:p>
    <w:p w:rsidR="002F7ED1" w:rsidRPr="000F7CBE" w:rsidRDefault="002F7ED1">
      <w:pPr>
        <w:pStyle w:val="2f"/>
        <w:shd w:val="clear" w:color="auto" w:fill="auto"/>
        <w:spacing w:before="0" w:line="276" w:lineRule="auto"/>
        <w:ind w:hanging="609"/>
        <w:jc w:val="both"/>
        <w:rPr>
          <w:color w:val="auto"/>
          <w:sz w:val="24"/>
          <w:szCs w:val="24"/>
        </w:rPr>
      </w:pPr>
    </w:p>
    <w:p w:rsidR="002F7ED1" w:rsidRPr="000F7CBE" w:rsidRDefault="003A75C4">
      <w:pPr>
        <w:pStyle w:val="2f"/>
        <w:shd w:val="clear" w:color="auto" w:fill="auto"/>
        <w:spacing w:before="0" w:line="276" w:lineRule="auto"/>
        <w:ind w:firstLine="740"/>
        <w:jc w:val="center"/>
        <w:rPr>
          <w:color w:val="auto"/>
          <w:sz w:val="24"/>
          <w:szCs w:val="24"/>
        </w:rPr>
      </w:pPr>
      <w:r w:rsidRPr="000F7CBE">
        <w:rPr>
          <w:noProof/>
          <w:color w:val="auto"/>
          <w:lang w:bidi="ar-SA"/>
        </w:rPr>
        <w:drawing>
          <wp:inline distT="0" distB="3175" distL="0" distR="0">
            <wp:extent cx="3545205" cy="2131060"/>
            <wp:effectExtent l="0" t="0" r="0" b="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pic:cNvPicPr>
                      <a:picLocks noChangeAspect="1" noChangeArrowheads="1"/>
                    </pic:cNvPicPr>
                  </pic:nvPicPr>
                  <pic:blipFill>
                    <a:blip r:embed="rId11"/>
                    <a:stretch>
                      <a:fillRect/>
                    </a:stretch>
                  </pic:blipFill>
                  <pic:spPr bwMode="auto">
                    <a:xfrm>
                      <a:off x="0" y="0"/>
                      <a:ext cx="3545205" cy="2131060"/>
                    </a:xfrm>
                    <a:prstGeom prst="rect">
                      <a:avLst/>
                    </a:prstGeom>
                  </pic:spPr>
                </pic:pic>
              </a:graphicData>
            </a:graphic>
          </wp:inline>
        </w:drawing>
      </w:r>
    </w:p>
    <w:p w:rsidR="002F7ED1" w:rsidRPr="000F7CBE" w:rsidRDefault="003A75C4">
      <w:pPr>
        <w:pStyle w:val="afff0"/>
        <w:numPr>
          <w:ilvl w:val="0"/>
          <w:numId w:val="14"/>
        </w:numPr>
        <w:ind w:firstLine="0"/>
        <w:rPr>
          <w:rFonts w:ascii="Times New Roman" w:hAnsi="Times New Roman" w:cs="Times New Roman"/>
          <w:color w:val="auto"/>
        </w:rPr>
      </w:pPr>
      <w:r w:rsidRPr="000F7CBE">
        <w:rPr>
          <w:rFonts w:ascii="Times New Roman" w:hAnsi="Times New Roman" w:cs="Times New Roman"/>
          <w:color w:val="auto"/>
        </w:rPr>
        <w:t xml:space="preserve">Структура образования твердых коммунальных отходов на территории города Заозерск </w:t>
      </w:r>
    </w:p>
    <w:p w:rsidR="002F7ED1" w:rsidRPr="000F7CBE" w:rsidRDefault="002F7ED1">
      <w:pPr>
        <w:pStyle w:val="2f"/>
        <w:shd w:val="clear" w:color="auto" w:fill="auto"/>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Вывоз ТКО от населения и организаций осуществляет МУП «Дорожно-транспортное хозяйство». Система сбора ТКО включает:</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организацию временного хранения в домовладениях и организациях;</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сбор и вывоз ТКО с территорий домовладений и предприятий.</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Раздельный сбор ТКО на территории города не осуществляется.</w:t>
      </w:r>
    </w:p>
    <w:p w:rsidR="002F7ED1" w:rsidRPr="000F7CBE" w:rsidRDefault="002F7ED1">
      <w:pPr>
        <w:pStyle w:val="2f"/>
        <w:shd w:val="clear" w:color="auto" w:fill="auto"/>
        <w:spacing w:before="0" w:line="276" w:lineRule="auto"/>
        <w:ind w:firstLine="743"/>
        <w:jc w:val="both"/>
        <w:rPr>
          <w:color w:val="auto"/>
          <w:sz w:val="24"/>
          <w:szCs w:val="24"/>
        </w:rPr>
      </w:pPr>
    </w:p>
    <w:p w:rsidR="002F7ED1" w:rsidRPr="000F7CBE" w:rsidRDefault="002F7ED1">
      <w:pPr>
        <w:pStyle w:val="2f"/>
        <w:shd w:val="clear" w:color="auto" w:fill="auto"/>
        <w:spacing w:before="0" w:line="276" w:lineRule="auto"/>
        <w:ind w:firstLine="743"/>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40" w:name="_Toc531333152"/>
      <w:r w:rsidRPr="000F7CBE">
        <w:rPr>
          <w:rFonts w:ascii="Times New Roman" w:hAnsi="Times New Roman" w:cs="Times New Roman"/>
          <w:color w:val="auto"/>
        </w:rPr>
        <w:t>Расчет объемов образования отходов на территории ЗАТО город Заозерск от населения</w:t>
      </w:r>
      <w:bookmarkEnd w:id="40"/>
    </w:p>
    <w:p w:rsidR="002F7ED1" w:rsidRPr="000F7CBE" w:rsidRDefault="003A75C4">
      <w:pPr>
        <w:pStyle w:val="2f"/>
        <w:shd w:val="clear" w:color="auto" w:fill="auto"/>
        <w:spacing w:before="0" w:line="276" w:lineRule="auto"/>
        <w:ind w:firstLine="580"/>
        <w:jc w:val="both"/>
        <w:rPr>
          <w:color w:val="auto"/>
          <w:sz w:val="24"/>
          <w:szCs w:val="24"/>
        </w:rPr>
      </w:pPr>
      <w:r w:rsidRPr="000F7CBE">
        <w:rPr>
          <w:color w:val="auto"/>
          <w:sz w:val="24"/>
          <w:szCs w:val="24"/>
        </w:rPr>
        <w:t>Рекомендуемые нормы накопления ТКО от населения приведены в СНиП 2.07.01-89*.</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Style w:val="28"/>
          <w:rFonts w:eastAsiaTheme="majorEastAsia"/>
          <w:color w:val="auto"/>
          <w:szCs w:val="56"/>
        </w:rPr>
        <w:lastRenderedPageBreak/>
        <w:t>Нормы накопления бытовых отходов (из СНиП 2.07.01-89*)</w:t>
      </w:r>
    </w:p>
    <w:tbl>
      <w:tblPr>
        <w:tblW w:w="9338" w:type="dxa"/>
        <w:jc w:val="center"/>
        <w:tblBorders>
          <w:top w:val="single" w:sz="4" w:space="0" w:color="00000A"/>
          <w:left w:val="single" w:sz="4" w:space="0" w:color="00000A"/>
        </w:tblBorders>
        <w:tblCellMar>
          <w:left w:w="5" w:type="dxa"/>
          <w:right w:w="10" w:type="dxa"/>
        </w:tblCellMar>
        <w:tblLook w:val="04A0"/>
      </w:tblPr>
      <w:tblGrid>
        <w:gridCol w:w="6161"/>
        <w:gridCol w:w="1586"/>
        <w:gridCol w:w="1591"/>
      </w:tblGrid>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Бытовые отходы</w:t>
            </w:r>
          </w:p>
        </w:tc>
        <w:tc>
          <w:tcPr>
            <w:tcW w:w="3177" w:type="dxa"/>
            <w:gridSpan w:val="2"/>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Количество бытовых отходов на 1 чел. в год</w:t>
            </w: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tcPr>
          <w:p w:rsidR="002F7ED1" w:rsidRPr="000F7CBE" w:rsidRDefault="002F7ED1">
            <w:pPr>
              <w:spacing w:line="276" w:lineRule="auto"/>
              <w:rPr>
                <w:rFonts w:ascii="Times New Roman" w:hAnsi="Times New Roman" w:cs="Times New Roman"/>
                <w:color w:val="auto"/>
                <w:sz w:val="20"/>
              </w:rPr>
            </w:pPr>
          </w:p>
        </w:tc>
        <w:tc>
          <w:tcPr>
            <w:tcW w:w="1586"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Кг</w:t>
            </w:r>
          </w:p>
        </w:tc>
        <w:tc>
          <w:tcPr>
            <w:tcW w:w="1591"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л</w:t>
            </w: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Твердые:</w:t>
            </w:r>
          </w:p>
        </w:tc>
        <w:tc>
          <w:tcPr>
            <w:tcW w:w="1586" w:type="dxa"/>
            <w:tcBorders>
              <w:top w:val="single" w:sz="4" w:space="0" w:color="00000A"/>
              <w:left w:val="single" w:sz="4" w:space="0" w:color="00000A"/>
            </w:tcBorders>
            <w:shd w:val="clear" w:color="auto" w:fill="auto"/>
            <w:tcMar>
              <w:left w:w="5" w:type="dxa"/>
            </w:tcMar>
          </w:tcPr>
          <w:p w:rsidR="002F7ED1" w:rsidRPr="000F7CBE" w:rsidRDefault="002F7ED1">
            <w:pPr>
              <w:spacing w:line="276" w:lineRule="auto"/>
              <w:rPr>
                <w:rFonts w:ascii="Times New Roman" w:hAnsi="Times New Roman" w:cs="Times New Roman"/>
                <w:color w:val="auto"/>
                <w:sz w:val="20"/>
              </w:rPr>
            </w:pPr>
          </w:p>
        </w:tc>
        <w:tc>
          <w:tcPr>
            <w:tcW w:w="1591" w:type="dxa"/>
            <w:tcBorders>
              <w:top w:val="single" w:sz="4" w:space="0" w:color="00000A"/>
              <w:left w:val="single" w:sz="4" w:space="0" w:color="00000A"/>
              <w:right w:val="single" w:sz="4" w:space="0" w:color="00000A"/>
            </w:tcBorders>
            <w:shd w:val="clear" w:color="auto" w:fill="auto"/>
            <w:tcMar>
              <w:left w:w="5" w:type="dxa"/>
            </w:tcMar>
          </w:tcPr>
          <w:p w:rsidR="002F7ED1" w:rsidRPr="000F7CBE" w:rsidRDefault="002F7ED1">
            <w:pPr>
              <w:spacing w:line="276" w:lineRule="auto"/>
              <w:rPr>
                <w:rFonts w:ascii="Times New Roman" w:hAnsi="Times New Roman" w:cs="Times New Roman"/>
                <w:color w:val="auto"/>
                <w:sz w:val="20"/>
              </w:rPr>
            </w:pP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от жилых зданий, оборудованных водопроводом, канализацией, центральным отоплением и газом</w:t>
            </w:r>
          </w:p>
        </w:tc>
        <w:tc>
          <w:tcPr>
            <w:tcW w:w="1586" w:type="dxa"/>
            <w:tcBorders>
              <w:top w:val="single" w:sz="4" w:space="0" w:color="00000A"/>
              <w:left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190-225</w:t>
            </w:r>
          </w:p>
        </w:tc>
        <w:tc>
          <w:tcPr>
            <w:tcW w:w="1591" w:type="dxa"/>
            <w:tcBorders>
              <w:top w:val="single" w:sz="4" w:space="0" w:color="00000A"/>
              <w:left w:val="single" w:sz="4" w:space="0" w:color="00000A"/>
              <w:right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left="200" w:firstLine="0"/>
              <w:rPr>
                <w:color w:val="auto"/>
                <w:sz w:val="20"/>
                <w:szCs w:val="24"/>
              </w:rPr>
            </w:pPr>
            <w:r w:rsidRPr="000F7CBE">
              <w:rPr>
                <w:rStyle w:val="211pt0"/>
                <w:rFonts w:ascii="Times New Roman" w:hAnsi="Times New Roman" w:cs="Times New Roman"/>
                <w:color w:val="auto"/>
                <w:sz w:val="20"/>
                <w:szCs w:val="24"/>
              </w:rPr>
              <w:t>900—1000</w:t>
            </w: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от прочих жилых зданий</w:t>
            </w:r>
          </w:p>
        </w:tc>
        <w:tc>
          <w:tcPr>
            <w:tcW w:w="1586"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300-450</w:t>
            </w:r>
          </w:p>
        </w:tc>
        <w:tc>
          <w:tcPr>
            <w:tcW w:w="1591"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left="200" w:firstLine="0"/>
              <w:rPr>
                <w:color w:val="auto"/>
                <w:sz w:val="20"/>
                <w:szCs w:val="24"/>
              </w:rPr>
            </w:pPr>
            <w:r w:rsidRPr="000F7CBE">
              <w:rPr>
                <w:rStyle w:val="211pt0"/>
                <w:rFonts w:ascii="Times New Roman" w:hAnsi="Times New Roman" w:cs="Times New Roman"/>
                <w:color w:val="auto"/>
                <w:sz w:val="20"/>
                <w:szCs w:val="24"/>
              </w:rPr>
              <w:t>1100-1500</w:t>
            </w: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Общее количество по городу с учетом общественных зданий</w:t>
            </w:r>
          </w:p>
        </w:tc>
        <w:tc>
          <w:tcPr>
            <w:tcW w:w="1586" w:type="dxa"/>
            <w:tcBorders>
              <w:top w:val="single" w:sz="4" w:space="0" w:color="00000A"/>
              <w:left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280-300</w:t>
            </w:r>
          </w:p>
        </w:tc>
        <w:tc>
          <w:tcPr>
            <w:tcW w:w="1591" w:type="dxa"/>
            <w:tcBorders>
              <w:top w:val="single" w:sz="4" w:space="0" w:color="00000A"/>
              <w:left w:val="single" w:sz="4" w:space="0" w:color="00000A"/>
              <w:right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left="200" w:firstLine="0"/>
              <w:rPr>
                <w:color w:val="auto"/>
                <w:sz w:val="20"/>
                <w:szCs w:val="24"/>
              </w:rPr>
            </w:pPr>
            <w:r w:rsidRPr="000F7CBE">
              <w:rPr>
                <w:rStyle w:val="211pt0"/>
                <w:rFonts w:ascii="Times New Roman" w:hAnsi="Times New Roman" w:cs="Times New Roman"/>
                <w:color w:val="auto"/>
                <w:sz w:val="20"/>
                <w:szCs w:val="24"/>
              </w:rPr>
              <w:t>1400-1500</w:t>
            </w:r>
          </w:p>
        </w:tc>
      </w:tr>
      <w:tr w:rsidR="000F7CBE" w:rsidRPr="000F7CBE">
        <w:trPr>
          <w:trHeight w:val="23"/>
          <w:jc w:val="center"/>
        </w:trPr>
        <w:tc>
          <w:tcPr>
            <w:tcW w:w="616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Жидкие из выгребов (при отсутствии канализации)</w:t>
            </w:r>
          </w:p>
        </w:tc>
        <w:tc>
          <w:tcPr>
            <w:tcW w:w="1586"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91"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76" w:lineRule="auto"/>
              <w:ind w:left="200" w:firstLine="0"/>
              <w:rPr>
                <w:color w:val="auto"/>
                <w:sz w:val="20"/>
                <w:szCs w:val="24"/>
              </w:rPr>
            </w:pPr>
            <w:r w:rsidRPr="000F7CBE">
              <w:rPr>
                <w:rStyle w:val="211pt0"/>
                <w:rFonts w:ascii="Times New Roman" w:hAnsi="Times New Roman" w:cs="Times New Roman"/>
                <w:color w:val="auto"/>
                <w:sz w:val="20"/>
                <w:szCs w:val="24"/>
              </w:rPr>
              <w:t>2000-3500</w:t>
            </w:r>
          </w:p>
        </w:tc>
      </w:tr>
      <w:tr w:rsidR="000F7CBE" w:rsidRPr="000F7CBE">
        <w:trPr>
          <w:trHeight w:val="23"/>
          <w:jc w:val="center"/>
        </w:trPr>
        <w:tc>
          <w:tcPr>
            <w:tcW w:w="6161" w:type="dxa"/>
            <w:tcBorders>
              <w:top w:val="single" w:sz="4" w:space="0" w:color="00000A"/>
              <w:left w:val="single" w:sz="4" w:space="0" w:color="00000A"/>
              <w:bottom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76" w:lineRule="auto"/>
              <w:ind w:firstLine="0"/>
              <w:jc w:val="both"/>
              <w:rPr>
                <w:color w:val="auto"/>
                <w:sz w:val="20"/>
                <w:szCs w:val="24"/>
              </w:rPr>
            </w:pPr>
            <w:r w:rsidRPr="000F7CBE">
              <w:rPr>
                <w:rStyle w:val="211pt0"/>
                <w:rFonts w:ascii="Times New Roman" w:hAnsi="Times New Roman" w:cs="Times New Roman"/>
                <w:color w:val="auto"/>
                <w:sz w:val="20"/>
                <w:szCs w:val="24"/>
              </w:rPr>
              <w:t>Смет с 1м² твердых покрытий улиц, площадей и парков</w:t>
            </w:r>
          </w:p>
        </w:tc>
        <w:tc>
          <w:tcPr>
            <w:tcW w:w="1586" w:type="dxa"/>
            <w:tcBorders>
              <w:top w:val="single" w:sz="4" w:space="0" w:color="00000A"/>
              <w:left w:val="single" w:sz="4" w:space="0" w:color="00000A"/>
              <w:bottom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5-15</w:t>
            </w:r>
          </w:p>
        </w:tc>
        <w:tc>
          <w:tcPr>
            <w:tcW w:w="159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8-20</w:t>
            </w:r>
          </w:p>
        </w:tc>
      </w:tr>
    </w:tbl>
    <w:p w:rsidR="002F7ED1" w:rsidRPr="000F7CBE" w:rsidRDefault="003A75C4">
      <w:pPr>
        <w:pStyle w:val="aff8"/>
        <w:shd w:val="clear" w:color="auto" w:fill="auto"/>
        <w:spacing w:line="276" w:lineRule="auto"/>
        <w:ind w:firstLine="0"/>
        <w:rPr>
          <w:color w:val="auto"/>
          <w:sz w:val="20"/>
          <w:szCs w:val="20"/>
        </w:rPr>
      </w:pPr>
      <w:r w:rsidRPr="000F7CBE">
        <w:rPr>
          <w:color w:val="auto"/>
          <w:sz w:val="20"/>
          <w:szCs w:val="20"/>
        </w:rPr>
        <w:t>Примечания: Большие значения норм накопления отходов следует принимать для крупнейших и крупных городов.</w:t>
      </w:r>
    </w:p>
    <w:p w:rsidR="002F7ED1" w:rsidRPr="000F7CBE" w:rsidRDefault="003A75C4">
      <w:pPr>
        <w:pStyle w:val="aff8"/>
        <w:numPr>
          <w:ilvl w:val="0"/>
          <w:numId w:val="3"/>
        </w:numPr>
        <w:shd w:val="clear" w:color="auto" w:fill="auto"/>
        <w:tabs>
          <w:tab w:val="left" w:pos="542"/>
        </w:tabs>
        <w:spacing w:line="276" w:lineRule="auto"/>
        <w:rPr>
          <w:color w:val="auto"/>
          <w:sz w:val="20"/>
          <w:szCs w:val="20"/>
        </w:rPr>
      </w:pPr>
      <w:r w:rsidRPr="000F7CBE">
        <w:rPr>
          <w:color w:val="auto"/>
          <w:sz w:val="20"/>
          <w:szCs w:val="20"/>
        </w:rPr>
        <w:t>Для городов III и IV климатических районов норму накопления бытовых отходов в год следует увеличивать на 10%.</w:t>
      </w:r>
    </w:p>
    <w:p w:rsidR="002F7ED1" w:rsidRPr="000F7CBE" w:rsidRDefault="003A75C4">
      <w:pPr>
        <w:pStyle w:val="aff8"/>
        <w:numPr>
          <w:ilvl w:val="0"/>
          <w:numId w:val="3"/>
        </w:numPr>
        <w:shd w:val="clear" w:color="auto" w:fill="auto"/>
        <w:tabs>
          <w:tab w:val="left" w:pos="557"/>
        </w:tabs>
        <w:spacing w:line="276" w:lineRule="auto"/>
        <w:rPr>
          <w:color w:val="auto"/>
          <w:sz w:val="20"/>
          <w:szCs w:val="20"/>
        </w:rPr>
      </w:pPr>
      <w:r w:rsidRPr="000F7CBE">
        <w:rPr>
          <w:color w:val="auto"/>
          <w:sz w:val="20"/>
          <w:szCs w:val="20"/>
        </w:rPr>
        <w:t xml:space="preserve">Нормы накопления твердых отходов в климатических подрайонах </w:t>
      </w:r>
      <w:r w:rsidRPr="000F7CBE">
        <w:rPr>
          <w:color w:val="auto"/>
          <w:sz w:val="20"/>
          <w:szCs w:val="20"/>
          <w:lang w:val="en-US" w:eastAsia="en-US" w:bidi="en-US"/>
        </w:rPr>
        <w:t>IA</w:t>
      </w:r>
      <w:r w:rsidRPr="000F7CBE">
        <w:rPr>
          <w:color w:val="auto"/>
          <w:sz w:val="20"/>
          <w:szCs w:val="20"/>
          <w:lang w:eastAsia="en-US" w:bidi="en-US"/>
        </w:rPr>
        <w:t xml:space="preserve">, </w:t>
      </w:r>
      <w:r w:rsidRPr="000F7CBE">
        <w:rPr>
          <w:color w:val="auto"/>
          <w:sz w:val="20"/>
          <w:szCs w:val="20"/>
        </w:rPr>
        <w:t>1Б, 1Г при местном отоплении следует увеличивать на 10%, при использовании бурого угля — на 50%.</w:t>
      </w:r>
    </w:p>
    <w:p w:rsidR="002F7ED1" w:rsidRPr="000F7CBE" w:rsidRDefault="003A75C4">
      <w:pPr>
        <w:pStyle w:val="aff8"/>
        <w:numPr>
          <w:ilvl w:val="0"/>
          <w:numId w:val="3"/>
        </w:numPr>
        <w:shd w:val="clear" w:color="auto" w:fill="auto"/>
        <w:tabs>
          <w:tab w:val="left" w:pos="538"/>
        </w:tabs>
        <w:spacing w:line="276" w:lineRule="auto"/>
        <w:rPr>
          <w:color w:val="auto"/>
          <w:sz w:val="20"/>
          <w:szCs w:val="20"/>
        </w:rPr>
      </w:pPr>
      <w:r w:rsidRPr="000F7CBE">
        <w:rPr>
          <w:color w:val="auto"/>
          <w:sz w:val="20"/>
          <w:szCs w:val="20"/>
        </w:rPr>
        <w:t>Нормы накопления крупногабаритных бытовых отходов следует принимать в размере 5% в составе приведенных значений твердых коммунальных отходов.</w:t>
      </w:r>
    </w:p>
    <w:p w:rsidR="002F7ED1" w:rsidRPr="000F7CBE" w:rsidRDefault="002F7ED1">
      <w:pPr>
        <w:pStyle w:val="2f"/>
        <w:shd w:val="clear" w:color="auto" w:fill="auto"/>
        <w:spacing w:before="0" w:line="276" w:lineRule="auto"/>
        <w:ind w:firstLine="0"/>
        <w:jc w:val="both"/>
        <w:rPr>
          <w:color w:val="auto"/>
          <w:sz w:val="24"/>
          <w:szCs w:val="24"/>
        </w:rPr>
      </w:pPr>
    </w:p>
    <w:p w:rsidR="002F7ED1" w:rsidRPr="000F7CBE" w:rsidRDefault="003A75C4">
      <w:pPr>
        <w:pStyle w:val="2f"/>
        <w:shd w:val="clear" w:color="auto" w:fill="auto"/>
        <w:spacing w:before="0" w:line="276" w:lineRule="auto"/>
        <w:ind w:firstLine="600"/>
        <w:jc w:val="both"/>
        <w:rPr>
          <w:color w:val="auto"/>
          <w:sz w:val="24"/>
          <w:szCs w:val="24"/>
        </w:rPr>
      </w:pPr>
      <w:r w:rsidRPr="000F7CBE">
        <w:rPr>
          <w:color w:val="auto"/>
          <w:sz w:val="24"/>
          <w:szCs w:val="24"/>
        </w:rPr>
        <w:t>Нормы образования КГО приняты в размере - 5% от общего объема образующихся отходов в соответствии со СНиП 2.07.01-89*.</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Согласно исходным данным, для расчета принята существующая численность населения</w:t>
      </w:r>
      <w:r w:rsidR="00CA0726" w:rsidRPr="000F7CBE">
        <w:rPr>
          <w:color w:val="auto"/>
          <w:sz w:val="24"/>
          <w:szCs w:val="24"/>
        </w:rPr>
        <w:t xml:space="preserve"> на 01.01.2018</w:t>
      </w:r>
      <w:r w:rsidRPr="000F7CBE">
        <w:rPr>
          <w:color w:val="auto"/>
          <w:sz w:val="24"/>
          <w:szCs w:val="24"/>
        </w:rPr>
        <w:t>: 9915 человек.</w:t>
      </w:r>
    </w:p>
    <w:p w:rsidR="00CA0726" w:rsidRPr="000F7CBE" w:rsidRDefault="00CA0726">
      <w:pPr>
        <w:pStyle w:val="2f"/>
        <w:shd w:val="clear" w:color="auto" w:fill="auto"/>
        <w:spacing w:before="0" w:line="276" w:lineRule="auto"/>
        <w:ind w:firstLine="760"/>
        <w:jc w:val="both"/>
        <w:rPr>
          <w:color w:val="auto"/>
          <w:sz w:val="24"/>
          <w:szCs w:val="24"/>
        </w:rPr>
      </w:pPr>
    </w:p>
    <w:p w:rsidR="00CA0726" w:rsidRPr="000F7CBE" w:rsidRDefault="00CA0726" w:rsidP="00CA0726">
      <w:pPr>
        <w:pStyle w:val="Default"/>
        <w:autoSpaceDE w:val="0"/>
        <w:ind w:firstLine="709"/>
        <w:jc w:val="both"/>
        <w:rPr>
          <w:color w:val="auto"/>
          <w:lang w:eastAsia="zh-CN"/>
        </w:rPr>
      </w:pPr>
      <w:r w:rsidRPr="000F7CBE">
        <w:rPr>
          <w:color w:val="auto"/>
          <w:lang w:eastAsia="zh-CN"/>
        </w:rPr>
        <w:t>1. Согласно Постановления Правительства Мурманской области от 03.05.2018 № 192-ПП/4 «Об утверждении нормативов накопления твердых коммунальных отходов на территории Мурманской области» нормы накопления ТКО от населения утверждены в следующем объеме: 1,8 м.</w:t>
      </w:r>
      <w:r w:rsidRPr="000F7CBE">
        <w:rPr>
          <w:color w:val="auto"/>
          <w:vertAlign w:val="superscript"/>
          <w:lang w:eastAsia="zh-CN"/>
        </w:rPr>
        <w:t>3</w:t>
      </w:r>
      <w:r w:rsidRPr="000F7CBE">
        <w:rPr>
          <w:color w:val="auto"/>
          <w:lang w:eastAsia="zh-CN"/>
        </w:rPr>
        <w:t xml:space="preserve"> на одного человека в год.</w:t>
      </w:r>
    </w:p>
    <w:p w:rsidR="00CA0726" w:rsidRPr="000F7CBE" w:rsidRDefault="00CA0726"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ТКО на территории ЗАТО город Заозерск образуются из жилых зданий, административных зданий, учреждений и предприятий общественного назначения (общественного питания, учебных, зрелищных, гостиниц, детских садов и др.).</w:t>
      </w:r>
    </w:p>
    <w:p w:rsidR="00CA0726" w:rsidRPr="000F7CBE" w:rsidRDefault="00CA0726" w:rsidP="00CA0726">
      <w:pPr>
        <w:autoSpaceDE w:val="0"/>
        <w:spacing w:line="276" w:lineRule="auto"/>
        <w:ind w:firstLine="740"/>
        <w:jc w:val="both"/>
        <w:rPr>
          <w:rFonts w:ascii="Times New Roman" w:hAnsi="Times New Roman" w:cs="Times New Roman"/>
          <w:color w:val="auto"/>
        </w:rPr>
      </w:pPr>
      <w:r w:rsidRPr="000F7CBE">
        <w:rPr>
          <w:rFonts w:ascii="Times New Roman" w:hAnsi="Times New Roman" w:cs="Times New Roman"/>
          <w:color w:val="auto"/>
        </w:rPr>
        <w:t xml:space="preserve">По исследованиям зарубежных и отечественных специалистов удельное годовое накопление твердых коммунальных отходов на одного жителя населенных мест (накопления) имеет тенденцию ежегодного роста на 1-3 %, что объясняется повышением уровня благоустройства жилого фонда и ростом доли упаковочных материалов в ТКО. </w:t>
      </w:r>
    </w:p>
    <w:p w:rsidR="00CA0726" w:rsidRPr="000F7CBE" w:rsidRDefault="00CA0726"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Поэтому для оценки объемов образования ТКО от населения ЗАТО город Заозерск на прогнозный срок учитывалось расчетное среднегодовое значение объемов образования ТКО на 1 чел. в год с учетом тенденции ежегодного роста объемов -1,0% в год.</w:t>
      </w:r>
    </w:p>
    <w:p w:rsidR="00CA0726" w:rsidRPr="000F7CBE" w:rsidRDefault="00CA0726"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С учетом увеличения объемов ТКО нормы накопления на 2019-2020 год рассчитываются по формуле:</w:t>
      </w:r>
    </w:p>
    <w:p w:rsidR="00CA0726" w:rsidRPr="000F7CBE" w:rsidRDefault="00CA0726" w:rsidP="00CA0726">
      <w:pPr>
        <w:spacing w:line="276" w:lineRule="auto"/>
        <w:ind w:firstLine="760"/>
        <w:jc w:val="center"/>
        <w:rPr>
          <w:rFonts w:ascii="Times New Roman" w:hAnsi="Times New Roman" w:cs="Times New Roman"/>
          <w:color w:val="auto"/>
        </w:rPr>
      </w:pPr>
      <w:r w:rsidRPr="000F7CBE">
        <w:rPr>
          <w:rFonts w:ascii="Times New Roman" w:hAnsi="Times New Roman" w:cs="Times New Roman"/>
          <w:color w:val="auto"/>
        </w:rPr>
        <w:t>Н</w:t>
      </w:r>
      <w:r w:rsidRPr="000F7CBE">
        <w:rPr>
          <w:rFonts w:ascii="Times New Roman" w:hAnsi="Times New Roman" w:cs="Times New Roman"/>
          <w:color w:val="auto"/>
          <w:vertAlign w:val="subscript"/>
        </w:rPr>
        <w:t>тко-персп</w:t>
      </w:r>
      <w:r w:rsidRPr="000F7CBE">
        <w:rPr>
          <w:rFonts w:ascii="Times New Roman" w:hAnsi="Times New Roman" w:cs="Times New Roman"/>
          <w:color w:val="auto"/>
        </w:rPr>
        <w:t>=Н</w:t>
      </w:r>
      <w:r w:rsidRPr="000F7CBE">
        <w:rPr>
          <w:rFonts w:ascii="Times New Roman" w:hAnsi="Times New Roman" w:cs="Times New Roman"/>
          <w:color w:val="auto"/>
          <w:vertAlign w:val="subscript"/>
        </w:rPr>
        <w:t>сущ</w:t>
      </w:r>
      <w:r w:rsidRPr="000F7CBE">
        <w:rPr>
          <w:rFonts w:ascii="Times New Roman" w:hAnsi="Times New Roman" w:cs="Times New Roman"/>
          <w:color w:val="auto"/>
        </w:rPr>
        <w:t xml:space="preserve"> (1,01)</w:t>
      </w:r>
      <w:r w:rsidRPr="000F7CBE">
        <w:rPr>
          <w:rFonts w:ascii="Times New Roman" w:hAnsi="Times New Roman" w:cs="Times New Roman"/>
          <w:color w:val="auto"/>
          <w:vertAlign w:val="superscript"/>
        </w:rPr>
        <w:t>(n-2018)</w:t>
      </w:r>
    </w:p>
    <w:p w:rsidR="00CA0726" w:rsidRPr="000F7CBE" w:rsidRDefault="00CA0726"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 xml:space="preserve">где </w:t>
      </w:r>
    </w:p>
    <w:p w:rsidR="00CA0726" w:rsidRPr="000F7CBE" w:rsidRDefault="00CA0726" w:rsidP="00CA0726">
      <w:pPr>
        <w:spacing w:line="276" w:lineRule="auto"/>
        <w:ind w:firstLine="760"/>
        <w:rPr>
          <w:rFonts w:ascii="Times New Roman" w:hAnsi="Times New Roman" w:cs="Times New Roman"/>
          <w:color w:val="auto"/>
        </w:rPr>
      </w:pPr>
      <w:r w:rsidRPr="000F7CBE">
        <w:rPr>
          <w:rFonts w:ascii="Times New Roman" w:hAnsi="Times New Roman" w:cs="Times New Roman"/>
          <w:color w:val="auto"/>
        </w:rPr>
        <w:t>Н</w:t>
      </w:r>
      <w:r w:rsidRPr="000F7CBE">
        <w:rPr>
          <w:rFonts w:ascii="Times New Roman" w:hAnsi="Times New Roman" w:cs="Times New Roman"/>
          <w:color w:val="auto"/>
          <w:vertAlign w:val="subscript"/>
        </w:rPr>
        <w:t>тко-персп</w:t>
      </w:r>
      <w:r w:rsidRPr="000F7CBE">
        <w:rPr>
          <w:rFonts w:ascii="Times New Roman" w:hAnsi="Times New Roman" w:cs="Times New Roman"/>
          <w:color w:val="auto"/>
        </w:rPr>
        <w:t xml:space="preserve"> – прогнозные нормы накопление ТКО от населения;</w:t>
      </w:r>
    </w:p>
    <w:p w:rsidR="00CA0726" w:rsidRPr="000F7CBE" w:rsidRDefault="00CA0726" w:rsidP="00CA0726">
      <w:pPr>
        <w:spacing w:line="276" w:lineRule="auto"/>
        <w:ind w:firstLine="760"/>
        <w:rPr>
          <w:rFonts w:ascii="Times New Roman" w:hAnsi="Times New Roman" w:cs="Times New Roman"/>
          <w:color w:val="auto"/>
        </w:rPr>
      </w:pPr>
      <w:r w:rsidRPr="000F7CBE">
        <w:rPr>
          <w:rFonts w:ascii="Times New Roman" w:hAnsi="Times New Roman" w:cs="Times New Roman"/>
          <w:color w:val="auto"/>
        </w:rPr>
        <w:t>Н</w:t>
      </w:r>
      <w:r w:rsidRPr="000F7CBE">
        <w:rPr>
          <w:rFonts w:ascii="Times New Roman" w:hAnsi="Times New Roman" w:cs="Times New Roman"/>
          <w:color w:val="auto"/>
          <w:vertAlign w:val="subscript"/>
        </w:rPr>
        <w:t>сущ</w:t>
      </w:r>
      <w:r w:rsidRPr="000F7CBE">
        <w:rPr>
          <w:rFonts w:ascii="Times New Roman" w:hAnsi="Times New Roman" w:cs="Times New Roman"/>
          <w:color w:val="auto"/>
        </w:rPr>
        <w:t xml:space="preserve"> – утвержденные нормы накопление ТКО от населения; </w:t>
      </w:r>
    </w:p>
    <w:p w:rsidR="00CA0726" w:rsidRPr="000F7CBE" w:rsidRDefault="00CA0726" w:rsidP="00CA0726">
      <w:pPr>
        <w:spacing w:line="276" w:lineRule="auto"/>
        <w:ind w:firstLine="760"/>
        <w:rPr>
          <w:rFonts w:ascii="Times New Roman" w:hAnsi="Times New Roman" w:cs="Times New Roman"/>
          <w:color w:val="auto"/>
        </w:rPr>
      </w:pPr>
      <w:r w:rsidRPr="000F7CBE">
        <w:rPr>
          <w:rFonts w:ascii="Times New Roman" w:hAnsi="Times New Roman" w:cs="Times New Roman"/>
          <w:color w:val="auto"/>
        </w:rPr>
        <w:t>1,01 – коэффициент ежегодного роста объемов ТКО - 1,0% в год;</w:t>
      </w:r>
    </w:p>
    <w:p w:rsidR="00CA0726" w:rsidRPr="000F7CBE" w:rsidRDefault="00CA0726" w:rsidP="00CA0726">
      <w:pPr>
        <w:autoSpaceDE w:val="0"/>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n – прогнозный год, для которого определяется норма накопления ТКО.</w:t>
      </w:r>
    </w:p>
    <w:p w:rsidR="00CA0726" w:rsidRPr="000F7CBE" w:rsidRDefault="00CA0726" w:rsidP="00CA0726">
      <w:pPr>
        <w:spacing w:before="171" w:after="171" w:line="276" w:lineRule="auto"/>
        <w:ind w:firstLine="740"/>
        <w:rPr>
          <w:rFonts w:ascii="Times New Roman" w:hAnsi="Times New Roman" w:cs="Times New Roman"/>
          <w:color w:val="auto"/>
        </w:rPr>
      </w:pPr>
      <w:r w:rsidRPr="000F7CBE">
        <w:rPr>
          <w:rFonts w:ascii="Times New Roman" w:hAnsi="Times New Roman" w:cs="Times New Roman"/>
          <w:color w:val="auto"/>
        </w:rPr>
        <w:lastRenderedPageBreak/>
        <w:t>Таким образом, с учетом ежегодного 1 % увеличения, нормы накопления ТКО на 2019-2020 год для жилищного фонда составят:</w:t>
      </w:r>
    </w:p>
    <w:p w:rsidR="00CA0726" w:rsidRPr="000F7CBE" w:rsidRDefault="00CA0726" w:rsidP="00CA0726">
      <w:pPr>
        <w:autoSpaceDE w:val="0"/>
        <w:spacing w:line="276" w:lineRule="auto"/>
        <w:ind w:firstLine="760"/>
        <w:jc w:val="center"/>
        <w:rPr>
          <w:rFonts w:ascii="Times New Roman" w:hAnsi="Times New Roman" w:cs="Times New Roman"/>
          <w:color w:val="auto"/>
        </w:rPr>
      </w:pPr>
      <w:r w:rsidRPr="000F7CBE">
        <w:rPr>
          <w:rFonts w:ascii="Times New Roman" w:hAnsi="Times New Roman" w:cs="Times New Roman"/>
          <w:color w:val="auto"/>
        </w:rPr>
        <w:t>Н</w:t>
      </w:r>
      <w:r w:rsidRPr="000F7CBE">
        <w:rPr>
          <w:rFonts w:ascii="Times New Roman" w:hAnsi="Times New Roman" w:cs="Times New Roman"/>
          <w:color w:val="auto"/>
          <w:vertAlign w:val="subscript"/>
        </w:rPr>
        <w:t>тко-персп2020</w:t>
      </w:r>
      <w:r w:rsidRPr="000F7CBE">
        <w:rPr>
          <w:rFonts w:ascii="Times New Roman" w:hAnsi="Times New Roman" w:cs="Times New Roman"/>
          <w:color w:val="auto"/>
        </w:rPr>
        <w:t>=1,8 (1,01)</w:t>
      </w:r>
      <w:r w:rsidRPr="000F7CBE">
        <w:rPr>
          <w:rFonts w:ascii="Times New Roman" w:hAnsi="Times New Roman" w:cs="Times New Roman"/>
          <w:color w:val="auto"/>
          <w:vertAlign w:val="superscript"/>
        </w:rPr>
        <w:t>(2020-2018)</w:t>
      </w:r>
      <w:r w:rsidRPr="000F7CBE">
        <w:rPr>
          <w:rFonts w:ascii="Times New Roman" w:hAnsi="Times New Roman" w:cs="Times New Roman"/>
          <w:color w:val="auto"/>
        </w:rPr>
        <w:t>=1,84 м³/год на 1 жителя.</w:t>
      </w:r>
    </w:p>
    <w:p w:rsidR="00CA0726" w:rsidRPr="000F7CBE" w:rsidRDefault="00CA0726" w:rsidP="00CA0726">
      <w:pPr>
        <w:pStyle w:val="Default"/>
        <w:autoSpaceDE w:val="0"/>
        <w:ind w:firstLine="709"/>
        <w:jc w:val="both"/>
        <w:rPr>
          <w:color w:val="auto"/>
          <w:lang w:eastAsia="zh-CN"/>
        </w:rPr>
      </w:pP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Численность населения ЗАТО город Заозерск на 01.01.2018 — 9915 человек. Ведущим фактором в формировании численности населения является естественное и миграционное движение. Демографическая ситуация характеризуется высоким уровнем рождаемости и невысоким коэффициентом смертности. Из социально-экономического положения муниципального образования ЗАТО город Заозерск на 01.10.2018  (за 9 месяцев) естественный прирост населения составил 45 человек, следовательно в прогнозируемом периоде численность населения вырастет.</w:t>
      </w:r>
    </w:p>
    <w:p w:rsidR="00CA0726" w:rsidRPr="000F7CBE" w:rsidRDefault="00CA0726" w:rsidP="00CA0726">
      <w:pPr>
        <w:autoSpaceDE w:val="0"/>
        <w:ind w:firstLine="709"/>
        <w:jc w:val="both"/>
        <w:rPr>
          <w:rFonts w:ascii="Times New Roman" w:hAnsi="Times New Roman" w:cs="Times New Roman"/>
          <w:color w:val="auto"/>
        </w:rPr>
      </w:pPr>
    </w:p>
    <w:p w:rsidR="00CA0726" w:rsidRPr="000F7CBE" w:rsidRDefault="00CA0726" w:rsidP="00CA0726">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w:t>
      </w:r>
    </w:p>
    <w:tbl>
      <w:tblPr>
        <w:tblW w:w="0" w:type="auto"/>
        <w:tblInd w:w="319" w:type="dxa"/>
        <w:tblLayout w:type="fixed"/>
        <w:tblCellMar>
          <w:left w:w="33" w:type="dxa"/>
          <w:right w:w="28" w:type="dxa"/>
        </w:tblCellMar>
        <w:tblLook w:val="0000"/>
      </w:tblPr>
      <w:tblGrid>
        <w:gridCol w:w="2490"/>
        <w:gridCol w:w="1993"/>
        <w:gridCol w:w="1922"/>
        <w:gridCol w:w="2938"/>
      </w:tblGrid>
      <w:tr w:rsidR="000F7CBE" w:rsidRPr="000F7CBE" w:rsidTr="00751C3E">
        <w:trPr>
          <w:trHeight w:val="23"/>
        </w:trPr>
        <w:tc>
          <w:tcPr>
            <w:tcW w:w="2490"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Наименование населенного пункта</w:t>
            </w:r>
          </w:p>
        </w:tc>
        <w:tc>
          <w:tcPr>
            <w:tcW w:w="1993"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Численность населения, чел.</w:t>
            </w:r>
          </w:p>
        </w:tc>
        <w:tc>
          <w:tcPr>
            <w:tcW w:w="1922"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Удельная норма накопления ТКО м³/год</w:t>
            </w:r>
          </w:p>
        </w:tc>
        <w:tc>
          <w:tcPr>
            <w:tcW w:w="293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Объемы образования ТКО, м³/год</w:t>
            </w:r>
          </w:p>
        </w:tc>
      </w:tr>
      <w:tr w:rsidR="000F7CBE" w:rsidRPr="000F7CBE" w:rsidTr="00751C3E">
        <w:trPr>
          <w:trHeight w:val="23"/>
        </w:trPr>
        <w:tc>
          <w:tcPr>
            <w:tcW w:w="2490"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ЗАТО город Заозерск</w:t>
            </w:r>
          </w:p>
        </w:tc>
        <w:tc>
          <w:tcPr>
            <w:tcW w:w="1993"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9915 (на 01.01.2018)</w:t>
            </w:r>
          </w:p>
        </w:tc>
        <w:tc>
          <w:tcPr>
            <w:tcW w:w="1922" w:type="dxa"/>
            <w:tcBorders>
              <w:top w:val="single" w:sz="4" w:space="0" w:color="00000A"/>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1,82</w:t>
            </w:r>
          </w:p>
        </w:tc>
        <w:tc>
          <w:tcPr>
            <w:tcW w:w="293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18045,3</w:t>
            </w:r>
          </w:p>
        </w:tc>
      </w:tr>
      <w:tr w:rsidR="000F7CBE" w:rsidRPr="000F7CBE" w:rsidTr="00751C3E">
        <w:trPr>
          <w:trHeight w:val="23"/>
        </w:trPr>
        <w:tc>
          <w:tcPr>
            <w:tcW w:w="2490" w:type="dxa"/>
            <w:tcBorders>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ЗАТО город Заозерск</w:t>
            </w:r>
          </w:p>
        </w:tc>
        <w:tc>
          <w:tcPr>
            <w:tcW w:w="1993" w:type="dxa"/>
            <w:tcBorders>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10035 (на 01.01.2020)</w:t>
            </w:r>
          </w:p>
        </w:tc>
        <w:tc>
          <w:tcPr>
            <w:tcW w:w="1922" w:type="dxa"/>
            <w:tcBorders>
              <w:left w:val="single" w:sz="4" w:space="0" w:color="00000A"/>
              <w:bottom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1,84</w:t>
            </w:r>
          </w:p>
        </w:tc>
        <w:tc>
          <w:tcPr>
            <w:tcW w:w="2938" w:type="dxa"/>
            <w:tcBorders>
              <w:left w:val="single" w:sz="4" w:space="0" w:color="00000A"/>
              <w:bottom w:val="single" w:sz="4" w:space="0" w:color="00000A"/>
              <w:right w:val="single" w:sz="4" w:space="0" w:color="00000A"/>
            </w:tcBorders>
            <w:shd w:val="clear" w:color="auto" w:fill="FFFFFF"/>
            <w:vAlign w:val="center"/>
          </w:tcPr>
          <w:p w:rsidR="00CA0726" w:rsidRPr="000F7CBE" w:rsidRDefault="00CA0726" w:rsidP="00751C3E">
            <w:pPr>
              <w:jc w:val="center"/>
              <w:rPr>
                <w:rFonts w:ascii="Times New Roman" w:hAnsi="Times New Roman" w:cs="Times New Roman"/>
                <w:color w:val="auto"/>
              </w:rPr>
            </w:pPr>
            <w:r w:rsidRPr="000F7CBE">
              <w:rPr>
                <w:rFonts w:ascii="Times New Roman" w:hAnsi="Times New Roman" w:cs="Times New Roman"/>
                <w:color w:val="auto"/>
              </w:rPr>
              <w:t>18464,4</w:t>
            </w:r>
          </w:p>
        </w:tc>
      </w:tr>
    </w:tbl>
    <w:p w:rsidR="00CA0726" w:rsidRPr="000F7CBE" w:rsidRDefault="00CA0726" w:rsidP="00CA0726">
      <w:pPr>
        <w:autoSpaceDE w:val="0"/>
        <w:ind w:firstLine="709"/>
        <w:jc w:val="both"/>
        <w:rPr>
          <w:rFonts w:ascii="Times New Roman" w:hAnsi="Times New Roman" w:cs="Times New Roman"/>
          <w:color w:val="auto"/>
          <w:lang w:val="en-US"/>
        </w:rPr>
      </w:pP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Количество контейнеров рассчитываются по формуле:</w:t>
      </w:r>
    </w:p>
    <w:p w:rsidR="00CA0726" w:rsidRPr="000F7CBE" w:rsidRDefault="00CA0726" w:rsidP="00CA0726">
      <w:pPr>
        <w:autoSpaceDE w:val="0"/>
        <w:spacing w:before="114" w:after="114"/>
        <w:ind w:firstLine="709"/>
        <w:jc w:val="center"/>
        <w:rPr>
          <w:rFonts w:ascii="Times New Roman" w:hAnsi="Times New Roman" w:cs="Times New Roman"/>
          <w:color w:val="auto"/>
        </w:rPr>
      </w:pPr>
      <w:r w:rsidRPr="000F7CBE">
        <w:rPr>
          <w:rFonts w:ascii="Times New Roman" w:hAnsi="Times New Roman" w:cs="Times New Roman"/>
          <w:color w:val="auto"/>
          <w:lang w:val="en-US"/>
        </w:rPr>
        <w:t>N</w:t>
      </w:r>
      <w:r w:rsidRPr="000F7CBE">
        <w:rPr>
          <w:rFonts w:ascii="Times New Roman" w:hAnsi="Times New Roman" w:cs="Times New Roman"/>
          <w:color w:val="auto"/>
        </w:rPr>
        <w:t>=(</w:t>
      </w: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w:t>
      </w:r>
      <w:r w:rsidRPr="000F7CBE">
        <w:rPr>
          <w:rFonts w:ascii="Times New Roman" w:hAnsi="Times New Roman" w:cs="Times New Roman"/>
          <w:color w:val="auto"/>
          <w:lang w:val="en-US"/>
        </w:rPr>
        <w:t>K</w:t>
      </w:r>
      <w:r w:rsidRPr="000F7CBE">
        <w:rPr>
          <w:rFonts w:ascii="Times New Roman" w:hAnsi="Times New Roman" w:cs="Times New Roman"/>
          <w:color w:val="auto"/>
          <w:vertAlign w:val="subscript"/>
        </w:rPr>
        <w:t>1</w:t>
      </w:r>
      <w:r w:rsidRPr="000F7CBE">
        <w:rPr>
          <w:rFonts w:ascii="Times New Roman" w:hAnsi="Times New Roman" w:cs="Times New Roman"/>
          <w:color w:val="auto"/>
        </w:rPr>
        <w:t>*</w:t>
      </w:r>
      <w:r w:rsidRPr="000F7CBE">
        <w:rPr>
          <w:rFonts w:ascii="Times New Roman" w:hAnsi="Times New Roman" w:cs="Times New Roman"/>
          <w:color w:val="auto"/>
          <w:lang w:val="en-US"/>
        </w:rPr>
        <w:t>K</w:t>
      </w:r>
      <w:r w:rsidRPr="000F7CBE">
        <w:rPr>
          <w:rFonts w:ascii="Times New Roman" w:hAnsi="Times New Roman" w:cs="Times New Roman"/>
          <w:color w:val="auto"/>
          <w:vertAlign w:val="subscript"/>
        </w:rPr>
        <w:t>2</w:t>
      </w:r>
      <w:r w:rsidRPr="000F7CBE">
        <w:rPr>
          <w:rFonts w:ascii="Times New Roman" w:hAnsi="Times New Roman" w:cs="Times New Roman"/>
          <w:color w:val="auto"/>
        </w:rPr>
        <w:t>)/</w:t>
      </w:r>
      <w:r w:rsidRPr="000F7CBE">
        <w:rPr>
          <w:rFonts w:ascii="Times New Roman" w:hAnsi="Times New Roman" w:cs="Times New Roman"/>
          <w:color w:val="auto"/>
          <w:lang w:val="en-US"/>
        </w:rPr>
        <w:t>V</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где</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 xml:space="preserve"> - объем образования ТКО в сутки, м³/сут; </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 xml:space="preserve">= </w:t>
      </w: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год</w:t>
      </w:r>
      <w:r w:rsidRPr="000F7CBE">
        <w:rPr>
          <w:rFonts w:ascii="Times New Roman" w:hAnsi="Times New Roman" w:cs="Times New Roman"/>
          <w:color w:val="auto"/>
        </w:rPr>
        <w:t>/ t</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t - периодичность удаления отходов, сутки;</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К</w:t>
      </w:r>
      <w:r w:rsidRPr="000F7CBE">
        <w:rPr>
          <w:rFonts w:ascii="Times New Roman" w:hAnsi="Times New Roman" w:cs="Times New Roman"/>
          <w:color w:val="auto"/>
          <w:position w:val="-9"/>
        </w:rPr>
        <w:t>1</w:t>
      </w:r>
      <w:r w:rsidRPr="000F7CBE">
        <w:rPr>
          <w:rFonts w:ascii="Times New Roman" w:hAnsi="Times New Roman" w:cs="Times New Roman"/>
          <w:color w:val="auto"/>
        </w:rPr>
        <w:t>- коэффициент суточной неравномерности твердых коммунальных отходов (К</w:t>
      </w:r>
      <w:r w:rsidRPr="000F7CBE">
        <w:rPr>
          <w:rFonts w:ascii="Times New Roman" w:hAnsi="Times New Roman" w:cs="Times New Roman"/>
          <w:color w:val="auto"/>
          <w:position w:val="-9"/>
        </w:rPr>
        <w:t>1</w:t>
      </w:r>
      <w:r w:rsidRPr="000F7CBE">
        <w:rPr>
          <w:rFonts w:ascii="Times New Roman" w:hAnsi="Times New Roman" w:cs="Times New Roman"/>
          <w:color w:val="auto"/>
        </w:rPr>
        <w:t>= 1,25). В составе ТКО наблюдаются сезонные изменения. Сезонные изменения состава ТКО характеризуются увеличением содержания пищевых отходов с 20 - 25% весной до 40 - 55% осенью, что связано с большим потреблением овощей и фруктов в рационе питания. Зимой и осенью сокращается содержание мелкого отсева (уличного смета). Данная особенность характеризуется  коэффициентом суточной неравномерности К</w:t>
      </w:r>
      <w:r w:rsidRPr="000F7CBE">
        <w:rPr>
          <w:rFonts w:ascii="Times New Roman" w:hAnsi="Times New Roman" w:cs="Times New Roman"/>
          <w:color w:val="auto"/>
          <w:position w:val="-9"/>
        </w:rPr>
        <w:t>1</w:t>
      </w:r>
      <w:r w:rsidRPr="000F7CBE">
        <w:rPr>
          <w:rFonts w:ascii="Times New Roman" w:hAnsi="Times New Roman" w:cs="Times New Roman"/>
          <w:color w:val="auto"/>
        </w:rPr>
        <w:t>;</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К</w:t>
      </w:r>
      <w:r w:rsidRPr="000F7CBE">
        <w:rPr>
          <w:rFonts w:ascii="Times New Roman" w:hAnsi="Times New Roman" w:cs="Times New Roman"/>
          <w:color w:val="auto"/>
          <w:position w:val="-9"/>
        </w:rPr>
        <w:t>2</w:t>
      </w:r>
      <w:r w:rsidRPr="000F7CBE">
        <w:rPr>
          <w:rFonts w:ascii="Times New Roman" w:hAnsi="Times New Roman" w:cs="Times New Roman"/>
          <w:color w:val="auto"/>
        </w:rPr>
        <w:t>=1,05, коэффициент учитывающий число контейнеров, находящихся в ремонте и резерве;</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lang w:val="en-US"/>
        </w:rPr>
        <w:t>V</w:t>
      </w:r>
      <w:r w:rsidRPr="000F7CBE">
        <w:rPr>
          <w:rFonts w:ascii="Times New Roman" w:hAnsi="Times New Roman" w:cs="Times New Roman"/>
          <w:color w:val="auto"/>
        </w:rPr>
        <w:t xml:space="preserve"> – объем контейнера, (принимаем по существующим 0,75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Согласно п.9.2.1 и п.9.3.1 Правил благоустройства территории муниципального образования ЗАТО город Заозерск, утвержденных Решением Совета депутатов ЗАТО город Заозерск от 31.10.2017 № 64-3620, осенне-зимняя уборка территории проводится с 15 октября по 15 мая — 212 дней, весенне-летняя уборка территории производится с 15 мая по 15 октября — 153 дня.</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В осенне-зимний период (212 дней) в зависимости от климатических условий уборка может быть осуществлена 1 раз в три дня, соответственно периодичность удаления отходов в осенне-зимний период составит:</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rPr>
        <w:t xml:space="preserve"> 212/3=70,67 суток</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Общая периодичность удаления отходов за год:</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rPr>
        <w:t xml:space="preserve"> t=153+70,67=223,67 суток</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Тогда объем образования ТКО в сутки будет составлять:</w:t>
      </w:r>
    </w:p>
    <w:p w:rsidR="00CA0726" w:rsidRPr="000F7CBE" w:rsidRDefault="00CA0726" w:rsidP="00CA0726">
      <w:pPr>
        <w:autoSpaceDE w:val="0"/>
        <w:spacing w:before="57" w:after="57"/>
        <w:ind w:firstLine="709"/>
        <w:jc w:val="center"/>
        <w:rPr>
          <w:rFonts w:ascii="Times New Roman" w:hAnsi="Times New Roman" w:cs="Times New Roman"/>
          <w:color w:val="auto"/>
        </w:rPr>
      </w:pP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=18464,4/223,67=82,55 м³/сут</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lastRenderedPageBreak/>
        <w:t>На  объем образования ТКО в сутки 82,55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xml:space="preserve"> необходимо:</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lang w:val="en-US"/>
        </w:rPr>
        <w:t>N</w:t>
      </w:r>
      <w:r w:rsidRPr="000F7CBE">
        <w:rPr>
          <w:rFonts w:ascii="Times New Roman" w:hAnsi="Times New Roman" w:cs="Times New Roman"/>
          <w:color w:val="auto"/>
        </w:rPr>
        <w:t>=(82,55*1,25*1,05)/0,75=145 контейнеров.</w:t>
      </w:r>
    </w:p>
    <w:p w:rsidR="00CA0726" w:rsidRPr="000F7CBE" w:rsidRDefault="00CA0726" w:rsidP="00CA0726">
      <w:pPr>
        <w:pStyle w:val="Default"/>
        <w:shd w:val="clear" w:color="auto" w:fill="FFFFFF"/>
        <w:autoSpaceDE w:val="0"/>
        <w:ind w:firstLine="709"/>
        <w:jc w:val="both"/>
        <w:rPr>
          <w:color w:val="auto"/>
          <w:lang w:eastAsia="zh-CN"/>
        </w:rPr>
      </w:pPr>
      <w:r w:rsidRPr="000F7CBE">
        <w:rPr>
          <w:color w:val="auto"/>
          <w:lang w:eastAsia="zh-CN"/>
        </w:rPr>
        <w:t>2. Нормы образования КГО приняты в размере — 5 % от общего объема образующих отходов в соответствии со СНиП 2.07.01-89*, следовательно количество контейнеров для сбора КГО рассчитываются по формуле:</w:t>
      </w:r>
    </w:p>
    <w:p w:rsidR="00CA0726" w:rsidRPr="000F7CBE" w:rsidRDefault="00CA0726" w:rsidP="00CA0726">
      <w:pPr>
        <w:shd w:val="clear" w:color="auto" w:fill="FFFFFF"/>
        <w:autoSpaceDE w:val="0"/>
        <w:ind w:firstLine="709"/>
        <w:jc w:val="center"/>
        <w:rPr>
          <w:rFonts w:ascii="Times New Roman" w:hAnsi="Times New Roman" w:cs="Times New Roman"/>
          <w:color w:val="auto"/>
        </w:rPr>
      </w:pPr>
      <w:r w:rsidRPr="000F7CBE">
        <w:rPr>
          <w:rFonts w:ascii="Times New Roman" w:hAnsi="Times New Roman" w:cs="Times New Roman"/>
          <w:color w:val="auto"/>
          <w:lang w:val="en-US"/>
        </w:rPr>
        <w:t>N</w:t>
      </w:r>
      <w:r w:rsidRPr="000F7CBE">
        <w:rPr>
          <w:rFonts w:ascii="Times New Roman" w:hAnsi="Times New Roman" w:cs="Times New Roman"/>
          <w:color w:val="auto"/>
          <w:vertAlign w:val="subscript"/>
        </w:rPr>
        <w:t>КГО</w:t>
      </w:r>
      <w:r w:rsidRPr="000F7CBE">
        <w:rPr>
          <w:rFonts w:ascii="Times New Roman" w:hAnsi="Times New Roman" w:cs="Times New Roman"/>
          <w:color w:val="auto"/>
        </w:rPr>
        <w:t>=</w:t>
      </w: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w:t>
      </w:r>
      <w:r w:rsidRPr="000F7CBE">
        <w:rPr>
          <w:rFonts w:ascii="Times New Roman" w:hAnsi="Times New Roman" w:cs="Times New Roman"/>
          <w:color w:val="auto"/>
          <w:lang w:val="en-US"/>
        </w:rPr>
        <w:t>V</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где:</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 xml:space="preserve"> - объем образования КГО за сутки, м³/сут; </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 xml:space="preserve">=(5% * </w:t>
      </w: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год-ТБО</w:t>
      </w:r>
      <w:r w:rsidRPr="000F7CBE">
        <w:rPr>
          <w:rFonts w:ascii="Times New Roman" w:hAnsi="Times New Roman" w:cs="Times New Roman"/>
          <w:color w:val="auto"/>
        </w:rPr>
        <w:t>)/ t</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rPr>
        <w:t xml:space="preserve">Тогда объем образования КГО за сутки будет составлять </w:t>
      </w:r>
      <w:r w:rsidRPr="000F7CBE">
        <w:rPr>
          <w:rFonts w:ascii="Times New Roman" w:hAnsi="Times New Roman" w:cs="Times New Roman"/>
          <w:color w:val="auto"/>
          <w:lang w:val="en-US"/>
        </w:rPr>
        <w:t>P</w:t>
      </w:r>
      <w:r w:rsidRPr="000F7CBE">
        <w:rPr>
          <w:rFonts w:ascii="Times New Roman" w:hAnsi="Times New Roman" w:cs="Times New Roman"/>
          <w:color w:val="auto"/>
          <w:vertAlign w:val="subscript"/>
        </w:rPr>
        <w:t>сут</w:t>
      </w:r>
      <w:r w:rsidRPr="000F7CBE">
        <w:rPr>
          <w:rFonts w:ascii="Times New Roman" w:hAnsi="Times New Roman" w:cs="Times New Roman"/>
          <w:color w:val="auto"/>
        </w:rPr>
        <w:t>=(18464,4*0,05)/223,67=4,13 м³/сут.</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На  объем образования КГО в сутки 4,13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xml:space="preserve"> необходимо:</w:t>
      </w:r>
    </w:p>
    <w:p w:rsidR="00CA0726" w:rsidRPr="000F7CBE" w:rsidRDefault="00CA0726" w:rsidP="00CA0726">
      <w:pPr>
        <w:autoSpaceDE w:val="0"/>
        <w:ind w:firstLine="709"/>
        <w:jc w:val="center"/>
        <w:rPr>
          <w:rFonts w:ascii="Times New Roman" w:hAnsi="Times New Roman" w:cs="Times New Roman"/>
          <w:color w:val="auto"/>
        </w:rPr>
      </w:pPr>
      <w:r w:rsidRPr="000F7CBE">
        <w:rPr>
          <w:rFonts w:ascii="Times New Roman" w:hAnsi="Times New Roman" w:cs="Times New Roman"/>
          <w:color w:val="auto"/>
          <w:lang w:val="en-US"/>
        </w:rPr>
        <w:t>N</w:t>
      </w:r>
      <w:r w:rsidRPr="000F7CBE">
        <w:rPr>
          <w:rFonts w:ascii="Times New Roman" w:hAnsi="Times New Roman" w:cs="Times New Roman"/>
          <w:color w:val="auto"/>
        </w:rPr>
        <w:t>=4,13/8=0,52 контейнера,</w:t>
      </w:r>
    </w:p>
    <w:p w:rsidR="00CA0726" w:rsidRPr="000F7CBE" w:rsidRDefault="00CA0726" w:rsidP="00CA0726">
      <w:pPr>
        <w:autoSpaceDE w:val="0"/>
        <w:ind w:firstLine="709"/>
        <w:jc w:val="both"/>
        <w:rPr>
          <w:rFonts w:ascii="Times New Roman" w:hAnsi="Times New Roman" w:cs="Times New Roman"/>
          <w:color w:val="auto"/>
        </w:rPr>
      </w:pPr>
      <w:r w:rsidRPr="000F7CBE">
        <w:rPr>
          <w:rFonts w:ascii="Times New Roman" w:hAnsi="Times New Roman" w:cs="Times New Roman"/>
          <w:color w:val="auto"/>
        </w:rPr>
        <w:t>т. к. бункер-накопитель будет мобильным (т. е. машина привезла бункер-накопитель, полный бункер-накопитель забрала), необходимо 2 бункер-накопителя объемом 8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При заключении соглашения с Региональным оператором периодичность вывоза КГО необходимо будет уточнить и конкретизировать по мере заполнения бункер-накопителя.</w:t>
      </w:r>
    </w:p>
    <w:p w:rsidR="00CA0726" w:rsidRPr="000F7CBE" w:rsidRDefault="00CA0726">
      <w:pPr>
        <w:pStyle w:val="2f"/>
        <w:shd w:val="clear" w:color="auto" w:fill="auto"/>
        <w:spacing w:before="0" w:line="276" w:lineRule="auto"/>
        <w:ind w:firstLine="709"/>
        <w:jc w:val="both"/>
        <w:rPr>
          <w:i/>
          <w:color w:val="auto"/>
          <w:sz w:val="24"/>
          <w:szCs w:val="24"/>
        </w:rPr>
      </w:pPr>
    </w:p>
    <w:p w:rsidR="00CA0726" w:rsidRPr="000F7CBE" w:rsidRDefault="00CA0726" w:rsidP="00CA0726">
      <w:pPr>
        <w:pStyle w:val="2f"/>
        <w:shd w:val="clear" w:color="auto" w:fill="auto"/>
        <w:spacing w:before="0" w:line="276" w:lineRule="auto"/>
        <w:ind w:firstLine="709"/>
        <w:jc w:val="center"/>
        <w:rPr>
          <w:b/>
          <w:color w:val="auto"/>
          <w:sz w:val="24"/>
          <w:szCs w:val="24"/>
        </w:rPr>
      </w:pPr>
      <w:r w:rsidRPr="000F7CBE">
        <w:rPr>
          <w:b/>
          <w:color w:val="auto"/>
          <w:sz w:val="24"/>
          <w:szCs w:val="24"/>
        </w:rPr>
        <w:t>Расчетные объемы накопления ТКО на 2023 и 2030 г.</w:t>
      </w:r>
    </w:p>
    <w:p w:rsidR="002F7ED1" w:rsidRPr="000F7CBE" w:rsidRDefault="00CA0726">
      <w:pPr>
        <w:pStyle w:val="2f"/>
        <w:shd w:val="clear" w:color="auto" w:fill="auto"/>
        <w:spacing w:before="0" w:line="276" w:lineRule="auto"/>
        <w:ind w:firstLine="760"/>
        <w:jc w:val="both"/>
        <w:rPr>
          <w:color w:val="auto"/>
          <w:sz w:val="24"/>
          <w:szCs w:val="24"/>
        </w:rPr>
      </w:pPr>
      <w:r w:rsidRPr="000F7CBE">
        <w:rPr>
          <w:color w:val="auto"/>
          <w:sz w:val="24"/>
          <w:szCs w:val="24"/>
        </w:rPr>
        <w:t>Д</w:t>
      </w:r>
      <w:r w:rsidR="003A75C4" w:rsidRPr="000F7CBE">
        <w:rPr>
          <w:color w:val="auto"/>
          <w:sz w:val="24"/>
          <w:szCs w:val="24"/>
        </w:rPr>
        <w:t>ля оценки объемов образования ТКО от населения ЗАТО город Заозерск на 2023 год и прогнозный срок (2030 год) учитывалось расчетное среднегодовое значение объемов образования ТКО на 1 чел. в год на существующее положение с учетом тенденции ежегодного роста объемов -1,0% в год.</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 учетом увеличения объемов ТКО нормы накопления на 2023 год и прогнозный срок (2030 год) рассчитываются по формуле:</w:t>
      </w:r>
    </w:p>
    <w:p w:rsidR="002F7ED1" w:rsidRPr="000F7CBE" w:rsidRDefault="003A75C4">
      <w:pPr>
        <w:pStyle w:val="2f"/>
        <w:shd w:val="clear" w:color="auto" w:fill="auto"/>
        <w:spacing w:before="0" w:line="276" w:lineRule="auto"/>
        <w:ind w:firstLine="760"/>
        <w:jc w:val="center"/>
        <w:rPr>
          <w:color w:val="auto"/>
          <w:sz w:val="24"/>
          <w:szCs w:val="24"/>
        </w:rPr>
      </w:pPr>
      <w:r w:rsidRPr="000F7CBE">
        <w:rPr>
          <w:color w:val="auto"/>
          <w:sz w:val="24"/>
          <w:szCs w:val="24"/>
        </w:rPr>
        <w:t>Н</w:t>
      </w:r>
      <w:r w:rsidRPr="000F7CBE">
        <w:rPr>
          <w:color w:val="auto"/>
          <w:sz w:val="24"/>
          <w:szCs w:val="24"/>
          <w:vertAlign w:val="subscript"/>
        </w:rPr>
        <w:t>тко-персп</w:t>
      </w:r>
      <w:r w:rsidRPr="000F7CBE">
        <w:rPr>
          <w:color w:val="auto"/>
          <w:sz w:val="24"/>
          <w:szCs w:val="24"/>
        </w:rPr>
        <w:t>=Н</w:t>
      </w:r>
      <w:r w:rsidRPr="000F7CBE">
        <w:rPr>
          <w:color w:val="auto"/>
          <w:sz w:val="24"/>
          <w:szCs w:val="24"/>
          <w:vertAlign w:val="subscript"/>
        </w:rPr>
        <w:t>сущ</w:t>
      </w:r>
      <w:r w:rsidRPr="000F7CBE">
        <w:rPr>
          <w:color w:val="auto"/>
          <w:sz w:val="24"/>
          <w:szCs w:val="24"/>
        </w:rPr>
        <w:t xml:space="preserve"> (1,01)</w:t>
      </w:r>
      <w:r w:rsidRPr="000F7CBE">
        <w:rPr>
          <w:color w:val="auto"/>
          <w:sz w:val="24"/>
          <w:szCs w:val="24"/>
          <w:vertAlign w:val="superscript"/>
        </w:rPr>
        <w:t>(</w:t>
      </w:r>
      <w:r w:rsidRPr="000F7CBE">
        <w:rPr>
          <w:color w:val="auto"/>
          <w:sz w:val="24"/>
          <w:szCs w:val="24"/>
          <w:vertAlign w:val="superscript"/>
          <w:lang w:val="en-US"/>
        </w:rPr>
        <w:t>n</w:t>
      </w:r>
      <w:r w:rsidRPr="000F7CBE">
        <w:rPr>
          <w:color w:val="auto"/>
          <w:sz w:val="24"/>
          <w:szCs w:val="24"/>
          <w:vertAlign w:val="superscript"/>
        </w:rPr>
        <w:t>-2018)</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где </w:t>
      </w:r>
    </w:p>
    <w:p w:rsidR="002F7ED1" w:rsidRPr="000F7CBE" w:rsidRDefault="003A75C4">
      <w:pPr>
        <w:pStyle w:val="2f"/>
        <w:shd w:val="clear" w:color="auto" w:fill="auto"/>
        <w:spacing w:before="0" w:line="276" w:lineRule="auto"/>
        <w:ind w:firstLine="760"/>
        <w:rPr>
          <w:color w:val="auto"/>
          <w:sz w:val="24"/>
          <w:szCs w:val="24"/>
        </w:rPr>
      </w:pPr>
      <w:r w:rsidRPr="000F7CBE">
        <w:rPr>
          <w:color w:val="auto"/>
          <w:sz w:val="24"/>
          <w:szCs w:val="24"/>
        </w:rPr>
        <w:t>Н</w:t>
      </w:r>
      <w:r w:rsidRPr="000F7CBE">
        <w:rPr>
          <w:color w:val="auto"/>
          <w:sz w:val="24"/>
          <w:szCs w:val="24"/>
          <w:vertAlign w:val="subscript"/>
        </w:rPr>
        <w:t>тко-персп</w:t>
      </w:r>
      <w:r w:rsidRPr="000F7CBE">
        <w:rPr>
          <w:color w:val="auto"/>
          <w:sz w:val="24"/>
          <w:szCs w:val="24"/>
        </w:rPr>
        <w:t xml:space="preserve"> – прогнозные нормы накопление ТКО от населения;</w:t>
      </w:r>
    </w:p>
    <w:p w:rsidR="002F7ED1" w:rsidRPr="000F7CBE" w:rsidRDefault="003A75C4">
      <w:pPr>
        <w:pStyle w:val="2f"/>
        <w:shd w:val="clear" w:color="auto" w:fill="auto"/>
        <w:spacing w:before="0" w:line="276" w:lineRule="auto"/>
        <w:ind w:firstLine="760"/>
        <w:rPr>
          <w:color w:val="auto"/>
          <w:sz w:val="24"/>
          <w:szCs w:val="24"/>
        </w:rPr>
      </w:pPr>
      <w:r w:rsidRPr="000F7CBE">
        <w:rPr>
          <w:color w:val="auto"/>
          <w:sz w:val="24"/>
          <w:szCs w:val="24"/>
        </w:rPr>
        <w:t>Н</w:t>
      </w:r>
      <w:r w:rsidRPr="000F7CBE">
        <w:rPr>
          <w:color w:val="auto"/>
          <w:sz w:val="24"/>
          <w:szCs w:val="24"/>
          <w:vertAlign w:val="subscript"/>
        </w:rPr>
        <w:t>сущ</w:t>
      </w:r>
      <w:r w:rsidRPr="000F7CBE">
        <w:rPr>
          <w:color w:val="auto"/>
          <w:sz w:val="24"/>
          <w:szCs w:val="24"/>
        </w:rPr>
        <w:t xml:space="preserve"> – утвержденные нормы накопление ТКО от населения; </w:t>
      </w:r>
    </w:p>
    <w:p w:rsidR="002F7ED1" w:rsidRPr="000F7CBE" w:rsidRDefault="003A75C4">
      <w:pPr>
        <w:pStyle w:val="2f"/>
        <w:shd w:val="clear" w:color="auto" w:fill="auto"/>
        <w:spacing w:before="0" w:line="276" w:lineRule="auto"/>
        <w:ind w:firstLine="760"/>
        <w:rPr>
          <w:color w:val="auto"/>
          <w:sz w:val="24"/>
          <w:szCs w:val="24"/>
        </w:rPr>
      </w:pPr>
      <w:r w:rsidRPr="000F7CBE">
        <w:rPr>
          <w:color w:val="auto"/>
          <w:sz w:val="24"/>
          <w:szCs w:val="24"/>
        </w:rPr>
        <w:t>1,01 – коэффициент ежегодного роста объемов ТКО - 1,0% в год;</w:t>
      </w:r>
    </w:p>
    <w:p w:rsidR="002F7ED1" w:rsidRPr="000F7CBE" w:rsidRDefault="003A75C4">
      <w:pPr>
        <w:pStyle w:val="2f"/>
        <w:shd w:val="clear" w:color="auto" w:fill="auto"/>
        <w:spacing w:before="0" w:line="276" w:lineRule="auto"/>
        <w:ind w:firstLine="760"/>
        <w:rPr>
          <w:color w:val="auto"/>
          <w:sz w:val="24"/>
          <w:szCs w:val="24"/>
        </w:rPr>
      </w:pPr>
      <w:r w:rsidRPr="000F7CBE">
        <w:rPr>
          <w:color w:val="auto"/>
          <w:sz w:val="24"/>
          <w:szCs w:val="24"/>
          <w:vertAlign w:val="superscript"/>
          <w:lang w:val="en-US"/>
        </w:rPr>
        <w:t>n</w:t>
      </w:r>
      <w:r w:rsidRPr="000F7CBE">
        <w:rPr>
          <w:color w:val="auto"/>
          <w:sz w:val="24"/>
          <w:szCs w:val="24"/>
        </w:rPr>
        <w:t xml:space="preserve"> – прогнозный год, для которого определяется норма накопления ТКО.</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f"/>
        <w:shd w:val="clear" w:color="auto" w:fill="auto"/>
        <w:spacing w:before="0" w:line="276" w:lineRule="auto"/>
        <w:ind w:firstLine="740"/>
        <w:rPr>
          <w:color w:val="auto"/>
          <w:sz w:val="24"/>
          <w:szCs w:val="24"/>
        </w:rPr>
      </w:pPr>
      <w:r w:rsidRPr="000F7CBE">
        <w:rPr>
          <w:color w:val="auto"/>
          <w:sz w:val="24"/>
          <w:szCs w:val="24"/>
        </w:rPr>
        <w:t>Таким образом, с учетом ежегодного 1 % увеличения, нормы накопления ТКО на 2023 год для жилищного фонда составят:</w:t>
      </w:r>
    </w:p>
    <w:p w:rsidR="002F7ED1" w:rsidRPr="000F7CBE" w:rsidRDefault="003A75C4">
      <w:pPr>
        <w:pStyle w:val="2f"/>
        <w:shd w:val="clear" w:color="auto" w:fill="auto"/>
        <w:spacing w:before="0" w:line="276" w:lineRule="auto"/>
        <w:ind w:firstLine="760"/>
        <w:jc w:val="center"/>
        <w:rPr>
          <w:color w:val="auto"/>
          <w:sz w:val="24"/>
          <w:szCs w:val="24"/>
        </w:rPr>
      </w:pPr>
      <w:r w:rsidRPr="000F7CBE">
        <w:rPr>
          <w:color w:val="auto"/>
          <w:sz w:val="24"/>
          <w:szCs w:val="24"/>
        </w:rPr>
        <w:t>Н</w:t>
      </w:r>
      <w:r w:rsidRPr="000F7CBE">
        <w:rPr>
          <w:color w:val="auto"/>
          <w:sz w:val="24"/>
          <w:szCs w:val="24"/>
          <w:vertAlign w:val="subscript"/>
        </w:rPr>
        <w:t>тко-персп2023</w:t>
      </w:r>
      <w:r w:rsidRPr="000F7CBE">
        <w:rPr>
          <w:color w:val="auto"/>
          <w:sz w:val="24"/>
          <w:szCs w:val="24"/>
        </w:rPr>
        <w:t>=1,8</w:t>
      </w:r>
      <w:r w:rsidR="00CA0726" w:rsidRPr="000F7CBE">
        <w:rPr>
          <w:color w:val="auto"/>
          <w:sz w:val="24"/>
          <w:szCs w:val="24"/>
        </w:rPr>
        <w:t>2</w:t>
      </w:r>
      <w:r w:rsidRPr="000F7CBE">
        <w:rPr>
          <w:color w:val="auto"/>
          <w:sz w:val="24"/>
          <w:szCs w:val="24"/>
        </w:rPr>
        <w:t xml:space="preserve"> (1,01)</w:t>
      </w:r>
      <w:r w:rsidRPr="000F7CBE">
        <w:rPr>
          <w:color w:val="auto"/>
          <w:sz w:val="24"/>
          <w:szCs w:val="24"/>
          <w:vertAlign w:val="superscript"/>
        </w:rPr>
        <w:t>(2023-2018)</w:t>
      </w:r>
      <w:r w:rsidRPr="000F7CBE">
        <w:rPr>
          <w:color w:val="auto"/>
          <w:sz w:val="24"/>
          <w:szCs w:val="24"/>
        </w:rPr>
        <w:t>=1,89 м³/год на 1 жителя.</w:t>
      </w:r>
    </w:p>
    <w:p w:rsidR="002F7ED1" w:rsidRPr="000F7CBE" w:rsidRDefault="003A75C4">
      <w:pPr>
        <w:pStyle w:val="2f"/>
        <w:shd w:val="clear" w:color="auto" w:fill="auto"/>
        <w:spacing w:before="0" w:line="276" w:lineRule="auto"/>
        <w:ind w:left="440" w:firstLine="0"/>
        <w:rPr>
          <w:color w:val="auto"/>
          <w:sz w:val="24"/>
          <w:szCs w:val="24"/>
        </w:rPr>
      </w:pPr>
      <w:r w:rsidRPr="000F7CBE">
        <w:rPr>
          <w:color w:val="auto"/>
          <w:sz w:val="24"/>
          <w:szCs w:val="24"/>
        </w:rPr>
        <w:t>На последний год расчетного срока нормы накопления ТКО составят:</w:t>
      </w:r>
    </w:p>
    <w:p w:rsidR="002F7ED1" w:rsidRPr="000F7CBE" w:rsidRDefault="003A75C4">
      <w:pPr>
        <w:pStyle w:val="2f"/>
        <w:shd w:val="clear" w:color="auto" w:fill="auto"/>
        <w:spacing w:before="0" w:line="276" w:lineRule="auto"/>
        <w:ind w:left="440" w:firstLine="0"/>
        <w:jc w:val="center"/>
        <w:rPr>
          <w:color w:val="auto"/>
          <w:sz w:val="24"/>
          <w:szCs w:val="24"/>
        </w:rPr>
      </w:pPr>
      <w:r w:rsidRPr="000F7CBE">
        <w:rPr>
          <w:color w:val="auto"/>
          <w:sz w:val="24"/>
          <w:szCs w:val="24"/>
        </w:rPr>
        <w:t>Н</w:t>
      </w:r>
      <w:r w:rsidRPr="000F7CBE">
        <w:rPr>
          <w:color w:val="auto"/>
          <w:sz w:val="24"/>
          <w:szCs w:val="24"/>
          <w:vertAlign w:val="subscript"/>
        </w:rPr>
        <w:t>тко-персп2030</w:t>
      </w:r>
      <w:r w:rsidRPr="000F7CBE">
        <w:rPr>
          <w:color w:val="auto"/>
          <w:sz w:val="24"/>
          <w:szCs w:val="24"/>
        </w:rPr>
        <w:t>=1,8</w:t>
      </w:r>
      <w:r w:rsidR="00CA0726" w:rsidRPr="000F7CBE">
        <w:rPr>
          <w:color w:val="auto"/>
          <w:sz w:val="24"/>
          <w:szCs w:val="24"/>
        </w:rPr>
        <w:t>2</w:t>
      </w:r>
      <w:r w:rsidRPr="000F7CBE">
        <w:rPr>
          <w:color w:val="auto"/>
          <w:sz w:val="24"/>
          <w:szCs w:val="24"/>
        </w:rPr>
        <w:t xml:space="preserve"> (1,01)</w:t>
      </w:r>
      <w:r w:rsidRPr="000F7CBE">
        <w:rPr>
          <w:color w:val="auto"/>
          <w:sz w:val="24"/>
          <w:szCs w:val="24"/>
          <w:vertAlign w:val="superscript"/>
        </w:rPr>
        <w:t>( 2030-2018)</w:t>
      </w:r>
      <w:r w:rsidRPr="000F7CBE">
        <w:rPr>
          <w:color w:val="auto"/>
          <w:sz w:val="24"/>
          <w:szCs w:val="24"/>
        </w:rPr>
        <w:t>=2,03 м³/год на 1 жителя.</w:t>
      </w:r>
    </w:p>
    <w:p w:rsidR="002F7ED1" w:rsidRPr="000F7CBE" w:rsidRDefault="002F7ED1">
      <w:pPr>
        <w:pStyle w:val="2f"/>
        <w:shd w:val="clear" w:color="auto" w:fill="auto"/>
        <w:spacing w:before="0" w:line="276" w:lineRule="auto"/>
        <w:ind w:left="440" w:firstLine="0"/>
        <w:jc w:val="center"/>
        <w:rPr>
          <w:color w:val="auto"/>
          <w:sz w:val="24"/>
          <w:szCs w:val="24"/>
        </w:rPr>
      </w:pP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Расчетные объемы образования ТКО по жилому фонду представлены в таблицах.</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по жилому фонду (2023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3160"/>
        <w:gridCol w:w="1772"/>
        <w:gridCol w:w="2282"/>
        <w:gridCol w:w="2124"/>
      </w:tblGrid>
      <w:tr w:rsidR="000F7CBE" w:rsidRPr="000F7CBE">
        <w:trPr>
          <w:trHeight w:val="23"/>
          <w:jc w:val="center"/>
        </w:trPr>
        <w:tc>
          <w:tcPr>
            <w:tcW w:w="315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Муниципальное образование</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Численность населения, чел.</w:t>
            </w:r>
          </w:p>
        </w:tc>
        <w:tc>
          <w:tcPr>
            <w:tcW w:w="22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Удельная норма накопления ТБО м³/год</w:t>
            </w:r>
          </w:p>
        </w:tc>
        <w:tc>
          <w:tcPr>
            <w:tcW w:w="212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м³/год</w:t>
            </w:r>
          </w:p>
        </w:tc>
      </w:tr>
      <w:tr w:rsidR="000F7CBE" w:rsidRPr="000F7CBE">
        <w:trPr>
          <w:trHeight w:val="23"/>
          <w:jc w:val="center"/>
        </w:trPr>
        <w:tc>
          <w:tcPr>
            <w:tcW w:w="315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ЗАТО город Заозерск</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10000</w:t>
            </w:r>
          </w:p>
        </w:tc>
        <w:tc>
          <w:tcPr>
            <w:tcW w:w="22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1,89</w:t>
            </w:r>
          </w:p>
        </w:tc>
        <w:tc>
          <w:tcPr>
            <w:tcW w:w="212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18918</w:t>
            </w:r>
          </w:p>
        </w:tc>
      </w:tr>
    </w:tbl>
    <w:p w:rsidR="00CA0726" w:rsidRPr="000F7CBE" w:rsidRDefault="00CA0726">
      <w:pPr>
        <w:pStyle w:val="2f"/>
        <w:shd w:val="clear" w:color="auto" w:fill="auto"/>
        <w:tabs>
          <w:tab w:val="left" w:pos="374"/>
          <w:tab w:val="left" w:pos="709"/>
        </w:tabs>
        <w:spacing w:before="0" w:line="276" w:lineRule="auto"/>
        <w:ind w:left="426" w:firstLine="0"/>
        <w:rPr>
          <w:color w:val="auto"/>
          <w:sz w:val="24"/>
          <w:szCs w:val="24"/>
        </w:rPr>
      </w:pPr>
    </w:p>
    <w:p w:rsidR="00CA0726" w:rsidRPr="000F7CBE" w:rsidRDefault="00CA0726">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2F7ED1">
      <w:pPr>
        <w:pStyle w:val="2f"/>
        <w:shd w:val="clear" w:color="auto" w:fill="auto"/>
        <w:tabs>
          <w:tab w:val="left" w:pos="374"/>
          <w:tab w:val="left" w:pos="709"/>
        </w:tabs>
        <w:spacing w:before="0" w:line="276" w:lineRule="auto"/>
        <w:ind w:left="426" w:firstLine="0"/>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по жилому фонду (2030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3222"/>
        <w:gridCol w:w="1743"/>
        <w:gridCol w:w="2243"/>
        <w:gridCol w:w="2130"/>
      </w:tblGrid>
      <w:tr w:rsidR="000F7CBE" w:rsidRPr="000F7CBE">
        <w:trPr>
          <w:trHeight w:val="23"/>
          <w:jc w:val="center"/>
        </w:trPr>
        <w:tc>
          <w:tcPr>
            <w:tcW w:w="32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Муниципальное образование</w:t>
            </w:r>
          </w:p>
        </w:tc>
        <w:tc>
          <w:tcPr>
            <w:tcW w:w="17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Численность населения, чел.</w:t>
            </w:r>
          </w:p>
        </w:tc>
        <w:tc>
          <w:tcPr>
            <w:tcW w:w="22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Удельная норма накопления ТБО м³/год</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м³/год</w:t>
            </w:r>
          </w:p>
        </w:tc>
      </w:tr>
      <w:tr w:rsidR="000F7CBE" w:rsidRPr="000F7CBE">
        <w:trPr>
          <w:trHeight w:val="23"/>
          <w:jc w:val="center"/>
        </w:trPr>
        <w:tc>
          <w:tcPr>
            <w:tcW w:w="32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ЗАТО город Заозерск</w:t>
            </w:r>
          </w:p>
        </w:tc>
        <w:tc>
          <w:tcPr>
            <w:tcW w:w="17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10000</w:t>
            </w:r>
          </w:p>
        </w:tc>
        <w:tc>
          <w:tcPr>
            <w:tcW w:w="22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2,03</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20283</w:t>
            </w:r>
          </w:p>
        </w:tc>
      </w:tr>
    </w:tbl>
    <w:p w:rsidR="002F7ED1" w:rsidRPr="000F7CBE" w:rsidRDefault="002F7ED1">
      <w:pPr>
        <w:pStyle w:val="2f"/>
        <w:shd w:val="clear" w:color="auto" w:fill="auto"/>
        <w:tabs>
          <w:tab w:val="left" w:pos="374"/>
          <w:tab w:val="left" w:pos="709"/>
        </w:tabs>
        <w:spacing w:before="0" w:line="276" w:lineRule="auto"/>
        <w:ind w:left="426" w:firstLine="0"/>
        <w:rPr>
          <w:b/>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41" w:name="bookmark20"/>
      <w:bookmarkStart w:id="42" w:name="_Toc531333153"/>
      <w:bookmarkEnd w:id="41"/>
      <w:r w:rsidRPr="000F7CBE">
        <w:rPr>
          <w:rFonts w:ascii="Times New Roman" w:hAnsi="Times New Roman" w:cs="Times New Roman"/>
          <w:color w:val="auto"/>
        </w:rPr>
        <w:t>Расчет объема накопления твердых коммунальных отходов от объектов социальной инфраструктуры</w:t>
      </w:r>
      <w:bookmarkEnd w:id="42"/>
    </w:p>
    <w:p w:rsidR="002F7ED1" w:rsidRPr="000F7CBE" w:rsidRDefault="003A75C4">
      <w:pPr>
        <w:pStyle w:val="2f"/>
        <w:shd w:val="clear" w:color="auto" w:fill="auto"/>
        <w:spacing w:before="0" w:line="276" w:lineRule="auto"/>
        <w:ind w:firstLine="620"/>
        <w:jc w:val="both"/>
        <w:rPr>
          <w:color w:val="auto"/>
          <w:sz w:val="24"/>
          <w:szCs w:val="24"/>
        </w:rPr>
      </w:pPr>
      <w:r w:rsidRPr="000F7CBE">
        <w:rPr>
          <w:color w:val="auto"/>
          <w:sz w:val="24"/>
          <w:szCs w:val="24"/>
        </w:rPr>
        <w:t>При расчетах на существующее положение и при прогнозировании объемов образования ТКО по объектам социальной инфраструктуры ЗАТО город Заозерск были приняты удельные объемы образования ТКО в соответствии с Рекомендациями по определению норм накопления твердых коммунальных отходов для городов РСФСР. 1982., Методическими рекомендациями по определению временных нормативов накопления твердых коммунальных отходов.</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Удельные показатели образования и нормативы накопления твердых коммунальных отходов по объектам социальной инфраструктуры</w:t>
      </w:r>
    </w:p>
    <w:tbl>
      <w:tblPr>
        <w:tblW w:w="9338" w:type="dxa"/>
        <w:jc w:val="center"/>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23" w:type="dxa"/>
          <w:right w:w="28" w:type="dxa"/>
        </w:tblCellMar>
        <w:tblLook w:val="04A0"/>
      </w:tblPr>
      <w:tblGrid>
        <w:gridCol w:w="532"/>
        <w:gridCol w:w="2632"/>
        <w:gridCol w:w="1626"/>
        <w:gridCol w:w="1673"/>
        <w:gridCol w:w="1674"/>
        <w:gridCol w:w="1201"/>
      </w:tblGrid>
      <w:tr w:rsidR="000F7CBE" w:rsidRPr="000F7CBE">
        <w:trPr>
          <w:trHeight w:val="23"/>
          <w:tblHeader/>
          <w:jc w:val="center"/>
        </w:trPr>
        <w:tc>
          <w:tcPr>
            <w:tcW w:w="531" w:type="dxa"/>
            <w:vMerge w:val="restart"/>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w:t>
            </w:r>
          </w:p>
        </w:tc>
        <w:tc>
          <w:tcPr>
            <w:tcW w:w="263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Наименование объектов образования отходов</w:t>
            </w:r>
          </w:p>
        </w:tc>
        <w:tc>
          <w:tcPr>
            <w:tcW w:w="1626"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Единицы измерения</w:t>
            </w:r>
          </w:p>
        </w:tc>
        <w:tc>
          <w:tcPr>
            <w:tcW w:w="4548" w:type="dxa"/>
            <w:gridSpan w:val="3"/>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Удельные показатели образования отходов</w:t>
            </w:r>
          </w:p>
        </w:tc>
      </w:tr>
      <w:tr w:rsidR="000F7CBE" w:rsidRPr="000F7CBE">
        <w:trPr>
          <w:trHeight w:val="276"/>
          <w:tblHeader/>
          <w:jc w:val="center"/>
        </w:trPr>
        <w:tc>
          <w:tcPr>
            <w:tcW w:w="531"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263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2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3"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Среднегодовая норма накопления ТКО, кг/год</w:t>
            </w:r>
          </w:p>
        </w:tc>
        <w:tc>
          <w:tcPr>
            <w:tcW w:w="1674"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Среднегодовая норма накопления ТКО, м³/год</w:t>
            </w:r>
          </w:p>
        </w:tc>
        <w:tc>
          <w:tcPr>
            <w:tcW w:w="1201" w:type="dxa"/>
            <w:vMerge w:val="restart"/>
            <w:tcBorders>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Средняя плотность кг/м³</w:t>
            </w:r>
          </w:p>
        </w:tc>
      </w:tr>
      <w:tr w:rsidR="000F7CBE" w:rsidRPr="000F7CBE">
        <w:trPr>
          <w:trHeight w:val="230"/>
          <w:tblHeader/>
          <w:jc w:val="center"/>
        </w:trPr>
        <w:tc>
          <w:tcPr>
            <w:tcW w:w="531"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263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2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3"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4"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201" w:type="dxa"/>
            <w:vMerge/>
            <w:tcBorders>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r>
      <w:tr w:rsidR="000F7CBE" w:rsidRPr="000F7CBE">
        <w:trPr>
          <w:trHeight w:val="230"/>
          <w:tblHeader/>
          <w:jc w:val="center"/>
        </w:trPr>
        <w:tc>
          <w:tcPr>
            <w:tcW w:w="531"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263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2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3"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4"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201" w:type="dxa"/>
            <w:vMerge/>
            <w:tcBorders>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r>
      <w:tr w:rsidR="000F7CBE" w:rsidRPr="000F7CBE">
        <w:trPr>
          <w:trHeight w:val="230"/>
          <w:tblHeader/>
          <w:jc w:val="center"/>
        </w:trPr>
        <w:tc>
          <w:tcPr>
            <w:tcW w:w="531"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263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2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3"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4"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201" w:type="dxa"/>
            <w:vMerge/>
            <w:tcBorders>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r>
      <w:tr w:rsidR="000F7CBE" w:rsidRPr="000F7CBE">
        <w:trPr>
          <w:trHeight w:val="230"/>
          <w:tblHeader/>
          <w:jc w:val="center"/>
        </w:trPr>
        <w:tc>
          <w:tcPr>
            <w:tcW w:w="531"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263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2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3"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674"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c>
          <w:tcPr>
            <w:tcW w:w="1201" w:type="dxa"/>
            <w:vMerge/>
            <w:tcBorders>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22"/>
                <w:lang w:bidi="ar-SA"/>
              </w:rPr>
            </w:pP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1"/>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1. Организации торговли</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262,5</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Промтоварные магазины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143</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Супермаркет (универсам)</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143</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Хозяйственные магазины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143</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Рынки, склады, базы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36</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2. Медицинские учреждения</w:t>
            </w:r>
          </w:p>
        </w:tc>
      </w:tr>
      <w:tr w:rsidR="000F7CBE" w:rsidRPr="000F7CBE">
        <w:trPr>
          <w:trHeight w:val="23"/>
          <w:jc w:val="center"/>
        </w:trPr>
        <w:tc>
          <w:tcPr>
            <w:tcW w:w="531"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2.1.</w:t>
            </w:r>
          </w:p>
        </w:tc>
        <w:tc>
          <w:tcPr>
            <w:tcW w:w="2632"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626" w:type="dxa"/>
            <w:tcBorders>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w:t>
            </w:r>
          </w:p>
        </w:tc>
        <w:tc>
          <w:tcPr>
            <w:tcW w:w="1673"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230</w:t>
            </w:r>
          </w:p>
        </w:tc>
        <w:tc>
          <w:tcPr>
            <w:tcW w:w="1674"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1201"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r>
      <w:tr w:rsidR="000F7CBE" w:rsidRPr="000F7CBE">
        <w:trPr>
          <w:trHeight w:val="23"/>
          <w:jc w:val="center"/>
        </w:trPr>
        <w:tc>
          <w:tcPr>
            <w:tcW w:w="531"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2632"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626" w:type="dxa"/>
            <w:tcBorders>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место</w:t>
            </w:r>
          </w:p>
        </w:tc>
        <w:tc>
          <w:tcPr>
            <w:tcW w:w="1673"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674"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201"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3,75</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2.4.</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Аптеки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32</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Санаторий, пансионат, профилакторий</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381,4</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2,01</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3. Учреждения</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Административные и другие учреждения, офисы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сотрудника</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Отделения связи, переговорные пункты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сотрудника</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Научноисследовательский, проектный институт и конструкторское бюро</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сотрудника</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Банки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сотрудника</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0,25</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4. Дошкольные и образовательные учреждения</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26</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5. Предприятия бытового обслуживания населения</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Гостиницы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192,1</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Общежития</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214,7</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Рестораны и кафе</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306,6</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5.4.</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Кафетерии, закусочные, </w:t>
            </w:r>
            <w:r w:rsidRPr="000F7CBE">
              <w:rPr>
                <w:rFonts w:ascii="Times New Roman" w:eastAsia="Times New Roman" w:hAnsi="Times New Roman" w:cs="Times New Roman"/>
                <w:color w:val="auto"/>
                <w:sz w:val="20"/>
                <w:szCs w:val="22"/>
                <w:lang w:bidi="ar-SA"/>
              </w:rPr>
              <w:lastRenderedPageBreak/>
              <w:t>предприятия быстрого обслуживания</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на 1 пос.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306,6</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5.5.</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32,2</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5.6.</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104</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5.7.</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79,2</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5.8.</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6. Культурно-спортивные и развлекательные учреждения</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Театры, кинотеатры, концертные залы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посадочное</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jc w:val="both"/>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6.3.</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Спортивные арены, стадионы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44,2</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6.5.</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9337" w:type="dxa"/>
            <w:gridSpan w:val="6"/>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7. Организации, оказывающие транспортные услуги</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7.1.</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Автостоянки, парковки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машиноместо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21,9</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0,11</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Гаражи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машиноместо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401,5</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7.3.</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Авторемонтные мастерские, АЗС, автомойки</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машиноместо</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394</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1,97</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200</w:t>
            </w:r>
          </w:p>
        </w:tc>
      </w:tr>
      <w:tr w:rsidR="000F7CBE" w:rsidRPr="000F7CBE">
        <w:trPr>
          <w:trHeight w:val="23"/>
          <w:jc w:val="center"/>
        </w:trPr>
        <w:tc>
          <w:tcPr>
            <w:tcW w:w="53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7.5.</w:t>
            </w:r>
          </w:p>
        </w:tc>
        <w:tc>
          <w:tcPr>
            <w:tcW w:w="263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Железнодорожные и автовокзалы</w:t>
            </w:r>
          </w:p>
        </w:tc>
        <w:tc>
          <w:tcPr>
            <w:tcW w:w="16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пассажира</w:t>
            </w:r>
          </w:p>
        </w:tc>
        <w:tc>
          <w:tcPr>
            <w:tcW w:w="167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144</w:t>
            </w:r>
          </w:p>
        </w:tc>
        <w:tc>
          <w:tcPr>
            <w:tcW w:w="167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0,8</w:t>
            </w:r>
          </w:p>
        </w:tc>
        <w:tc>
          <w:tcPr>
            <w:tcW w:w="12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w:t>
            </w:r>
          </w:p>
        </w:tc>
      </w:tr>
    </w:tbl>
    <w:p w:rsidR="002F7ED1" w:rsidRPr="000F7CBE" w:rsidRDefault="002F7ED1">
      <w:pPr>
        <w:pStyle w:val="2f"/>
        <w:shd w:val="clear" w:color="auto" w:fill="auto"/>
        <w:spacing w:before="0" w:line="276" w:lineRule="auto"/>
        <w:ind w:firstLine="600"/>
        <w:jc w:val="both"/>
        <w:rPr>
          <w:color w:val="auto"/>
          <w:sz w:val="24"/>
          <w:szCs w:val="24"/>
        </w:rPr>
      </w:pP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Расчетные объемы образования ТКО от объектов социальной инфраструктуры представлены в таблицах.</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Расчет объема образования ТКО от объектов социальной инфраструктуры (существующее положение)</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891"/>
        <w:gridCol w:w="1911"/>
        <w:gridCol w:w="1090"/>
        <w:gridCol w:w="956"/>
        <w:gridCol w:w="996"/>
        <w:gridCol w:w="538"/>
        <w:gridCol w:w="669"/>
        <w:gridCol w:w="641"/>
        <w:gridCol w:w="645"/>
      </w:tblGrid>
      <w:tr w:rsidR="000F7CBE" w:rsidRPr="000F7CBE">
        <w:trPr>
          <w:trHeight w:val="23"/>
          <w:jc w:val="center"/>
        </w:trPr>
        <w:tc>
          <w:tcPr>
            <w:tcW w:w="18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191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1090"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w:t>
            </w:r>
          </w:p>
        </w:tc>
        <w:tc>
          <w:tcPr>
            <w:tcW w:w="1951"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207"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286"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jc w:val="center"/>
        </w:trPr>
        <w:tc>
          <w:tcPr>
            <w:tcW w:w="189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91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90"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95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 кг/м³</w:t>
            </w:r>
          </w:p>
        </w:tc>
        <w:tc>
          <w:tcPr>
            <w:tcW w:w="53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66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64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1911"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9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95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53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3435</w:t>
            </w:r>
          </w:p>
        </w:tc>
        <w:tc>
          <w:tcPr>
            <w:tcW w:w="66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638</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64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2058</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3087</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540</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8,5</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69</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48</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149</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276</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66</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487</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58</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112</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82</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323</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58</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91"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911"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w:t>
            </w:r>
          </w:p>
        </w:tc>
        <w:tc>
          <w:tcPr>
            <w:tcW w:w="95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3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w:t>
            </w:r>
          </w:p>
        </w:tc>
        <w:tc>
          <w:tcPr>
            <w:tcW w:w="66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5"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bl>
    <w:p w:rsidR="002F7ED1" w:rsidRPr="000F7CBE" w:rsidRDefault="002F7ED1">
      <w:pPr>
        <w:pStyle w:val="2f"/>
        <w:shd w:val="clear" w:color="auto" w:fill="auto"/>
        <w:spacing w:before="0" w:line="276" w:lineRule="auto"/>
        <w:ind w:firstLine="60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объема образования ТКО от объектов социальной инфраструктуры (2023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888"/>
        <w:gridCol w:w="1909"/>
        <w:gridCol w:w="1091"/>
        <w:gridCol w:w="954"/>
        <w:gridCol w:w="996"/>
        <w:gridCol w:w="543"/>
        <w:gridCol w:w="671"/>
        <w:gridCol w:w="641"/>
        <w:gridCol w:w="645"/>
      </w:tblGrid>
      <w:tr w:rsidR="000F7CBE" w:rsidRPr="000F7CBE">
        <w:trPr>
          <w:trHeight w:val="23"/>
          <w:tblHeader/>
          <w:jc w:val="center"/>
        </w:trPr>
        <w:tc>
          <w:tcPr>
            <w:tcW w:w="188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190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10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w:t>
            </w:r>
          </w:p>
        </w:tc>
        <w:tc>
          <w:tcPr>
            <w:tcW w:w="1949"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213"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286"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tblHeader/>
          <w:jc w:val="center"/>
        </w:trPr>
        <w:tc>
          <w:tcPr>
            <w:tcW w:w="188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90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9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 кг/м³</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1909"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3950</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728</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2264</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3396</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594</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9,3</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76</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164</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304</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73</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536</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123</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90</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38</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45</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Ателье по ремонту и пошиву одежды и обуви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355</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1000</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0,5</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45</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bl>
    <w:p w:rsidR="002F7ED1" w:rsidRPr="000F7CBE" w:rsidRDefault="002F7ED1">
      <w:pPr>
        <w:pStyle w:val="2f"/>
        <w:shd w:val="clear" w:color="auto" w:fill="auto"/>
        <w:spacing w:before="0" w:line="276" w:lineRule="auto"/>
        <w:ind w:firstLine="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объема образования ТКО от объектов социальной инфраструктуры (2030 год)</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804"/>
        <w:gridCol w:w="1820"/>
        <w:gridCol w:w="1112"/>
        <w:gridCol w:w="996"/>
        <w:gridCol w:w="1028"/>
        <w:gridCol w:w="586"/>
        <w:gridCol w:w="726"/>
        <w:gridCol w:w="539"/>
        <w:gridCol w:w="726"/>
      </w:tblGrid>
      <w:tr w:rsidR="000F7CBE" w:rsidRPr="000F7CBE">
        <w:trPr>
          <w:trHeight w:val="23"/>
          <w:tblHeader/>
          <w:jc w:val="center"/>
        </w:trPr>
        <w:tc>
          <w:tcPr>
            <w:tcW w:w="1803"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1820"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111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w:t>
            </w:r>
          </w:p>
        </w:tc>
        <w:tc>
          <w:tcPr>
            <w:tcW w:w="2024"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312"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265"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tblHeader/>
          <w:jc w:val="center"/>
        </w:trPr>
        <w:tc>
          <w:tcPr>
            <w:tcW w:w="1803"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820"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11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 кг/м³</w:t>
            </w:r>
          </w:p>
        </w:tc>
        <w:tc>
          <w:tcPr>
            <w:tcW w:w="58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5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1820"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11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58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4705</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868</w:t>
            </w:r>
          </w:p>
        </w:tc>
        <w:tc>
          <w:tcPr>
            <w:tcW w:w="5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2717</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4075</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713</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91</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197</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364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26</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108</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45</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1000</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0,5</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bl>
    <w:p w:rsidR="002F7ED1" w:rsidRPr="000F7CBE" w:rsidRDefault="002F7ED1">
      <w:pPr>
        <w:pStyle w:val="2f"/>
        <w:shd w:val="clear" w:color="auto" w:fill="auto"/>
        <w:spacing w:before="0" w:line="276" w:lineRule="auto"/>
        <w:ind w:firstLine="600"/>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43" w:name="bookmark21"/>
      <w:bookmarkStart w:id="44" w:name="_Toc531333154"/>
      <w:r w:rsidRPr="000F7CBE">
        <w:rPr>
          <w:rFonts w:ascii="Times New Roman" w:hAnsi="Times New Roman" w:cs="Times New Roman"/>
          <w:color w:val="auto"/>
        </w:rPr>
        <w:lastRenderedPageBreak/>
        <w:t>Расчет объемов отходов, образующихся при уборке улиц и дорог, площадей,</w:t>
      </w:r>
      <w:bookmarkStart w:id="45" w:name="bookmark22"/>
      <w:bookmarkEnd w:id="43"/>
      <w:bookmarkEnd w:id="45"/>
      <w:r w:rsidRPr="000F7CBE">
        <w:rPr>
          <w:rFonts w:ascii="Times New Roman" w:hAnsi="Times New Roman" w:cs="Times New Roman"/>
          <w:color w:val="auto"/>
        </w:rPr>
        <w:t xml:space="preserve"> тротуаров</w:t>
      </w:r>
      <w:bookmarkEnd w:id="44"/>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Летние загрязнения на дорогах носят общее название - смет. Под сметом понимаются загрязнения, которые с помощью подметально-уборочных машин или вручную могут быть собраны с дорожных покрытий.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Основным из факторов, влияющим на засорение улиц, является интенсивность движения транспорта. На накопление смета и засорение улиц существенно влияют также благоустройство прилегающих улиц, тротуаров, мест выезда транспорта и состояние покрытий прилегающих дворовых территорий.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Плотность уличного смета зависит от его состава и колеблется в пределах 0,6 - 1,6 т/м³ (в расчетах принимаем среднее значение 0,6 т/м³). Часть загрязнений, находящаяся во взвешенном состоянии в воздухе и смываемая с дорог дождевыми и талыми водами, не может быть с достаточной точностью учтена и в расчет количества загрязнений при назначении режимов уборки обычно не принимается.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Расчетные объемы образования смета представлены в таблице.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образования смета</w:t>
      </w:r>
    </w:p>
    <w:tbl>
      <w:tblPr>
        <w:tblW w:w="9338" w:type="dxa"/>
        <w:jc w:val="center"/>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23" w:type="dxa"/>
          <w:right w:w="28" w:type="dxa"/>
        </w:tblCellMar>
        <w:tblLook w:val="04A0"/>
      </w:tblPr>
      <w:tblGrid>
        <w:gridCol w:w="516"/>
        <w:gridCol w:w="3086"/>
        <w:gridCol w:w="1028"/>
        <w:gridCol w:w="1769"/>
        <w:gridCol w:w="1457"/>
        <w:gridCol w:w="1482"/>
      </w:tblGrid>
      <w:tr w:rsidR="000F7CBE" w:rsidRPr="000F7CBE">
        <w:trPr>
          <w:trHeight w:val="276"/>
          <w:tblHeader/>
          <w:jc w:val="center"/>
        </w:trPr>
        <w:tc>
          <w:tcPr>
            <w:tcW w:w="515" w:type="dxa"/>
            <w:vMerge w:val="restart"/>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п/п</w:t>
            </w:r>
          </w:p>
        </w:tc>
        <w:tc>
          <w:tcPr>
            <w:tcW w:w="3086"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показателя</w:t>
            </w:r>
          </w:p>
        </w:tc>
        <w:tc>
          <w:tcPr>
            <w:tcW w:w="1028"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 изм.</w:t>
            </w:r>
          </w:p>
        </w:tc>
        <w:tc>
          <w:tcPr>
            <w:tcW w:w="176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существующее положение (расчетные значения)</w:t>
            </w:r>
          </w:p>
        </w:tc>
        <w:tc>
          <w:tcPr>
            <w:tcW w:w="1457"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2023 г.</w:t>
            </w:r>
          </w:p>
        </w:tc>
        <w:tc>
          <w:tcPr>
            <w:tcW w:w="148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прогноз 2030 г.</w:t>
            </w:r>
          </w:p>
        </w:tc>
      </w:tr>
      <w:tr w:rsidR="000F7CBE" w:rsidRPr="000F7CBE">
        <w:trPr>
          <w:trHeight w:hRule="exact" w:val="23"/>
          <w:tblHeader/>
          <w:jc w:val="center"/>
        </w:trPr>
        <w:tc>
          <w:tcPr>
            <w:tcW w:w="515"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308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28"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76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457"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48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Площадь проезжей части улиц, дорог с усовершенствованным покрытием, подлежащих механизированной уборке</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м²</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Протяженность дорог с усовершенствованным покрытием, подлежащих механизированной уборке</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км</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образования смета</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кг/м²</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r>
      <w:tr w:rsidR="000F7CBE" w:rsidRPr="000F7CBE">
        <w:trPr>
          <w:trHeight w:val="23"/>
          <w:jc w:val="center"/>
        </w:trPr>
        <w:tc>
          <w:tcPr>
            <w:tcW w:w="515"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3086"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образования смета</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т/год</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r>
      <w:tr w:rsidR="000F7CBE" w:rsidRPr="000F7CBE">
        <w:trPr>
          <w:trHeight w:val="23"/>
          <w:jc w:val="center"/>
        </w:trPr>
        <w:tc>
          <w:tcPr>
            <w:tcW w:w="515"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3086"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м³/год</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r>
    </w:tbl>
    <w:p w:rsidR="002F7ED1" w:rsidRPr="000F7CBE" w:rsidRDefault="002F7ED1">
      <w:pPr>
        <w:pStyle w:val="2f"/>
        <w:shd w:val="clear" w:color="auto" w:fill="auto"/>
        <w:spacing w:before="0" w:line="276" w:lineRule="auto"/>
        <w:ind w:firstLine="740"/>
        <w:jc w:val="both"/>
        <w:rPr>
          <w:color w:val="auto"/>
          <w:sz w:val="24"/>
          <w:szCs w:val="24"/>
        </w:rPr>
      </w:pPr>
    </w:p>
    <w:p w:rsidR="002F7ED1" w:rsidRPr="000F7CBE" w:rsidRDefault="003A75C4">
      <w:pPr>
        <w:rPr>
          <w:rFonts w:ascii="Times New Roman" w:eastAsia="Times New Roman" w:hAnsi="Times New Roman" w:cs="Times New Roman"/>
          <w:b/>
          <w:caps/>
          <w:color w:val="auto"/>
          <w:sz w:val="26"/>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46" w:name="_Toc531333155"/>
      <w:r w:rsidRPr="000F7CBE">
        <w:rPr>
          <w:rFonts w:ascii="Times New Roman" w:hAnsi="Times New Roman" w:cs="Times New Roman"/>
          <w:color w:val="auto"/>
        </w:rPr>
        <w:lastRenderedPageBreak/>
        <w:t>Объемы образования отходов на территории по видам (твердые коммунальные отходы несортированные, крупногабаритные отходы, жидкие коммунальные отходы, отходы от лечебно-профилактических учреждений).</w:t>
      </w:r>
      <w:bookmarkEnd w:id="46"/>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Юридической основой для классификации ТКО служит Федеральный классификационный каталог отходов (ФККО), утвержденный Приказом МПР России от 02.12.2002 г. № 786. ФККО классифицирует отходы по происхождению, агрегатному состоянию и опасности. В ФККО используется термин «Твердые коммунальные отходы» код раздела 91000000 00 00 0. Твердые коммунальные отходы относятся к 4-5 классам опасности.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Под морфологическим составом отходов данного типа понимается содержание отдельных составляющих частей отходов, выраженных в процентах к их общей массе. В состав твердых коммунальных отходов, согласно ТУ 401 - 20 - 56 - 86, входят: пищевые отходы, бумага и текстиль, строительный мусор, стекло, полимерные отходы, металл, бытовая техника, отходы зеленого строительства, смет и крупногабаритные отходы от населения. Это не подлежащие восстановлению использованные шины, крупные древесные отходы, старая мебель, холодильники, аккумуляторы и т.д.</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составе ТКО наблюдаются сезонные изменения. Сезонные изменения состава ТКО характеризуются увеличением содержания пищевых отходов с 20 - 25% весной до 40 - 55% осенью, что связано с большим потреблением овощей и фруктов в рационе питания. Зимой и осенью сокращается содержание мелкого отсева (уличного смета).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Нормы накопления ТКО - это количество отходов, образующихся на расчетную единицу человек - для жилищного фонда, одно место в гостинице; 1 м² торговой площади для магазинов и складов, в единицу времени - день, год. Нормы накопления определяют в единицах массы (кг) или объема (л, м³).</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Важным показателем физических свойств ТКО является плотность. Плотность ТКО благоустроенного жилищного фонда в весенне-летний сезон (в контейнерах) составляет 0,18 - 0,22 т/м³, в осенне-зимний - 0,20 - 0,25 т/м³. </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ТКО обладают механической (структурной) связностью благодаря волокнистым фракциям (текстиль, проволока и др.) и сцеплениям, обусловленным наличием влажных липких компонентов. Вследствие связности ТКО обладают склонностью к свободообразованию и не просыпаются в неподвижную решетку с расстоянием между стержнями 20-30 см. ТКО могут налипать на металлическую стенку с углом наклона к горизонту до 65 - 70°.</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Благодаря наличию твердых балластных фракций (керамика, стекло) ТКО и компост обладают абразивностью, т.е. свойством истирать соприкасающиеся с ними взаимопересекающиеся поверхности. ТКО обладают слеживаемостью, т. е. при длительной неподвижности теряют сыпучесть и уплотняются (с возможностью выделения фильтрата) без всякого внешнего воздействия. При длительном контакте ТКО оказывает на металл коррелирующее воздействие, что связано с высокой влажностью и наличием в фильтрате растворов различных солей.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В зависимости от нагрузки свойства ТКО меняются следующим образом. При повышении давления до 0,3 - 0,5 МПа происходит ломка различного рода коробок и емкостей. Объем ТКО (в зависимости от его состава и влажности) уменьшается в 5 - 8 раз, </w:t>
      </w:r>
      <w:r w:rsidRPr="000F7CBE">
        <w:rPr>
          <w:color w:val="auto"/>
          <w:sz w:val="24"/>
          <w:szCs w:val="24"/>
        </w:rPr>
        <w:lastRenderedPageBreak/>
        <w:t>плотность возрастает до 0,8 - 1 т/м³. В пределах этой стадии работают прессовые устройства, применяемые при сборе и удалении ТКО.</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При повышении давления до 10 - 20 МПа происходит интенсивное выделение влаги (выделяется до 80 - 90% всей содержащейся в ТКО воды). Объем ТКО снижается еще в 2 - 2,5 раза при увеличении плотности в 1,3 -1,7 раза. Спрессованный до такого состояния материал на некоторое время стабилизируется, так как содержащейся в материале влаги недостаточно для активной деятельности микроорганизмов. Доступ кислорода в массу затруднен.</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При повышении давления до 60 МПа незначительно снижается объем (в основном за счет выдавливания влаги) и практически не возрастает плотность ТКО.</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зависимости от первоначальной влажности и условий прессования выдавливание влаги начинается при давлении 0,4 - 1,0 МПа.</w:t>
      </w:r>
    </w:p>
    <w:p w:rsidR="002F7ED1" w:rsidRPr="000F7CBE" w:rsidRDefault="003A75C4">
      <w:pPr>
        <w:pStyle w:val="2f"/>
        <w:shd w:val="clear" w:color="auto" w:fill="auto"/>
        <w:spacing w:before="0" w:line="276" w:lineRule="auto"/>
        <w:ind w:firstLine="740"/>
        <w:jc w:val="center"/>
        <w:rPr>
          <w:b/>
          <w:color w:val="auto"/>
          <w:sz w:val="24"/>
          <w:szCs w:val="24"/>
        </w:rPr>
      </w:pPr>
      <w:r w:rsidRPr="000F7CBE">
        <w:rPr>
          <w:b/>
          <w:color w:val="auto"/>
          <w:sz w:val="24"/>
          <w:szCs w:val="24"/>
        </w:rPr>
        <w:t>Классификация ТКО</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Твердые коммунальные отходы (ТКО) в Российской Федерации, представляют собой грубую механическую смесь самых разнообразных материалов и гниющих продуктов, отличающихся по физическим, химическим и механическим свойствам и размерам. Перед переработкой, собранные ТКО, необходимо обязательно подвергнуть сепарации по группам, если таковая имеет смысл, и уже после сепарации каждую группу ТКО следует подвергнуть переработке.</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ТКО можно разделить на несколько составов: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rStyle w:val="23"/>
          <w:color w:val="auto"/>
          <w:sz w:val="24"/>
          <w:szCs w:val="24"/>
        </w:rPr>
        <w:t>По качественному составу</w:t>
      </w:r>
      <w:r w:rsidRPr="000F7CBE">
        <w:rPr>
          <w:color w:val="auto"/>
          <w:sz w:val="24"/>
          <w:szCs w:val="24"/>
        </w:rPr>
        <w:t xml:space="preserve"> ТКО подразделяются на: бумагу (картон); пищевые отходы; дерево; металл черный; металл цветной; текстиль; кости; стекло; кожу и резину; камни; полимерные материалы; прочие компоненты; отсев (мелкие фрагменты, проходящие через 1,5-сантиметровую сетку);</w:t>
      </w:r>
    </w:p>
    <w:p w:rsidR="002F7ED1" w:rsidRPr="000F7CBE" w:rsidRDefault="003A75C4">
      <w:pPr>
        <w:pStyle w:val="2f"/>
        <w:shd w:val="clear" w:color="auto" w:fill="auto"/>
        <w:spacing w:before="0" w:line="276" w:lineRule="auto"/>
        <w:ind w:firstLine="760"/>
        <w:jc w:val="both"/>
        <w:rPr>
          <w:color w:val="auto"/>
          <w:sz w:val="24"/>
          <w:szCs w:val="24"/>
        </w:rPr>
      </w:pPr>
      <w:r w:rsidRPr="000F7CBE">
        <w:rPr>
          <w:rStyle w:val="23"/>
          <w:color w:val="auto"/>
          <w:sz w:val="24"/>
          <w:szCs w:val="24"/>
        </w:rPr>
        <w:t>К опасным ТКО относятся:</w:t>
      </w:r>
      <w:r w:rsidRPr="000F7CBE">
        <w:rPr>
          <w:color w:val="auto"/>
          <w:sz w:val="24"/>
          <w:szCs w:val="24"/>
        </w:rPr>
        <w:t xml:space="preserve"> попавшие в отходы батарейки и аккумуляторы, электроприборы, лаки, краски и косметика, удобрения и ядохимикаты, бытовая химия, медицинские отходы, ртутьсодержащие термометры, барометры, тонометры, лампы.</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Одни отходы (например, медицинские, ядохимикаты, остатки красок, лаков, клеев, косметики, антикоррозийных средств, бытовой химии) представляют опасность для окружающей среды, если попадут через канализационные стоки в водоемы или как только будут вымыты со свалки (полигона) и попадут в грунтовые или поверхностные воды. Батарейки и ртутьсодержащие приборы будут безопасны до тех пор, пока не повредится корпус: стеклянные корпуса приборов легко бьются еще по пути на свалку (полигон), а коррозия через какое-то время разъест корпус батарейки. Затем ртуть, щелочь, свинец, цинк станут элементами вторичного загрязнения атмосферного воздуха, подземных и поверхностных вод.</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Коммунальные отходы характеризуются многокомпонентностью и неоднородностью состава, малой плотностью и нестабильностью (способностью к загниванию).</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 результатам исследований Академии коммунального хозяйства им. К.Д. Памфилова, состав отходов жилищного фонда и предприятий торговли имеет значительные различия, что крайне важно, с точки зрения возможности и целесообразности раздельного сбора утильных фракций ТКО. В таблицах представлен морфологический состав отходов населения, предприятий и организаций.</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состав отходов входит значительное количество компонентов, подлежащие вторичному использованию, т.е. могут быть использованы как вторичное сырье.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Средний состав ТКО</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tblPr>
      <w:tblGrid>
        <w:gridCol w:w="3512"/>
        <w:gridCol w:w="5826"/>
      </w:tblGrid>
      <w:tr w:rsidR="000F7CBE" w:rsidRPr="000F7CBE">
        <w:trPr>
          <w:trHeight w:val="23"/>
          <w:tblHeader/>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Наименование отходов</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Удельное содержание в общей массе, %</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Бумага, картон</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20 -40</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Пищевые отходы</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25 - 40</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Стекло</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4-10</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Текстиль</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4 -6</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Пластмасса, полимеры</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3-8</w:t>
            </w:r>
          </w:p>
        </w:tc>
      </w:tr>
      <w:tr w:rsidR="000F7CBE" w:rsidRPr="000F7CBE">
        <w:trPr>
          <w:trHeight w:val="23"/>
          <w:jc w:val="center"/>
        </w:trPr>
        <w:tc>
          <w:tcPr>
            <w:tcW w:w="3512"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Металлы</w:t>
            </w:r>
          </w:p>
        </w:tc>
        <w:tc>
          <w:tcPr>
            <w:tcW w:w="5825"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2-10</w:t>
            </w:r>
          </w:p>
        </w:tc>
      </w:tr>
    </w:tbl>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Морфологический состав ТКО</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tblPr>
      <w:tblGrid>
        <w:gridCol w:w="2380"/>
        <w:gridCol w:w="1559"/>
        <w:gridCol w:w="1397"/>
        <w:gridCol w:w="2426"/>
        <w:gridCol w:w="1576"/>
      </w:tblGrid>
      <w:tr w:rsidR="000F7CBE" w:rsidRPr="000F7CBE">
        <w:trPr>
          <w:trHeight w:val="23"/>
          <w:tblHeader/>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Компонент</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right="240" w:firstLine="0"/>
              <w:jc w:val="center"/>
              <w:rPr>
                <w:color w:val="auto"/>
                <w:sz w:val="20"/>
                <w:szCs w:val="24"/>
              </w:rPr>
            </w:pPr>
            <w:r w:rsidRPr="000F7CBE">
              <w:rPr>
                <w:rStyle w:val="211pt0"/>
                <w:rFonts w:ascii="Times New Roman" w:hAnsi="Times New Roman" w:cs="Times New Roman"/>
                <w:color w:val="auto"/>
                <w:sz w:val="20"/>
                <w:szCs w:val="24"/>
              </w:rPr>
              <w:t>ТКО жилищного фонда</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Среднее</w:t>
            </w:r>
          </w:p>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значение</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ТКО общественных и торговых предприятий</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Среднее значение</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Пищевые отходы</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35 - 45</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40</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13 - 16</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15</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Бумага, картон</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32 - 35</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33</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45 - 52</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48</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Дерево</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3 - 5</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Черный металл</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3 - 4</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3 - 4</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Цветной металл</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0.5 - 1.5</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1 - 4</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Текстиль</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3 - 5</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3 - 5</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Кости</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Стекло</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2 - 3</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Камни, штукатурка</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2 - 3</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Кожа, резина</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Пластмасса</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3 - 4</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8 - 12</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10</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Прочее</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2 - 3</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Отсев (менее 15 мм)</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5 - 7</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5 - 7</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w:t>
            </w:r>
          </w:p>
        </w:tc>
      </w:tr>
      <w:tr w:rsidR="000F7CBE" w:rsidRPr="000F7CBE">
        <w:trPr>
          <w:trHeight w:val="23"/>
          <w:jc w:val="center"/>
        </w:trPr>
        <w:tc>
          <w:tcPr>
            <w:tcW w:w="2380"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2F7ED1">
            <w:pPr>
              <w:spacing w:line="276" w:lineRule="auto"/>
              <w:rPr>
                <w:rFonts w:ascii="Times New Roman" w:hAnsi="Times New Roman" w:cs="Times New Roman"/>
                <w:color w:val="auto"/>
                <w:sz w:val="20"/>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ИТОГО:</w:t>
            </w:r>
          </w:p>
        </w:tc>
        <w:tc>
          <w:tcPr>
            <w:tcW w:w="139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100</w:t>
            </w:r>
          </w:p>
        </w:tc>
        <w:tc>
          <w:tcPr>
            <w:tcW w:w="24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ИТОГО:</w:t>
            </w:r>
          </w:p>
        </w:tc>
        <w:tc>
          <w:tcPr>
            <w:tcW w:w="157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100</w:t>
            </w:r>
          </w:p>
        </w:tc>
      </w:tr>
    </w:tbl>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Ориентировочный состав крупногабаритных отходов</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tblPr>
      <w:tblGrid>
        <w:gridCol w:w="3026"/>
        <w:gridCol w:w="2000"/>
        <w:gridCol w:w="4312"/>
      </w:tblGrid>
      <w:tr w:rsidR="000F7CBE" w:rsidRPr="000F7CBE">
        <w:trPr>
          <w:trHeight w:val="23"/>
          <w:tblHeader/>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Материал</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 xml:space="preserve">Содержание, </w:t>
            </w:r>
            <w:r w:rsidRPr="000F7CBE">
              <w:rPr>
                <w:rStyle w:val="211pt1"/>
                <w:rFonts w:ascii="Times New Roman" w:hAnsi="Times New Roman" w:cs="Times New Roman"/>
                <w:b w:val="0"/>
                <w:color w:val="auto"/>
                <w:sz w:val="20"/>
                <w:szCs w:val="24"/>
              </w:rPr>
              <w:t xml:space="preserve">% </w:t>
            </w:r>
            <w:r w:rsidRPr="000F7CBE">
              <w:rPr>
                <w:rStyle w:val="211pt0"/>
                <w:rFonts w:ascii="Times New Roman" w:hAnsi="Times New Roman" w:cs="Times New Roman"/>
                <w:color w:val="auto"/>
                <w:sz w:val="20"/>
                <w:szCs w:val="24"/>
              </w:rPr>
              <w:t>по массе</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С оставляющие</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Дерево</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60</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Мебель, обрезки деревьев, ящики, фанера</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Бумага, картон</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6</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Упаковочные материалы</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Пластмасса</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Тазы, линолеум, пленка</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Керамика, стекло</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15</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260" w:firstLine="0"/>
              <w:rPr>
                <w:color w:val="auto"/>
                <w:sz w:val="20"/>
                <w:szCs w:val="24"/>
              </w:rPr>
            </w:pPr>
            <w:r w:rsidRPr="000F7CBE">
              <w:rPr>
                <w:rStyle w:val="211pt0"/>
                <w:rFonts w:ascii="Times New Roman" w:hAnsi="Times New Roman" w:cs="Times New Roman"/>
                <w:color w:val="auto"/>
                <w:sz w:val="20"/>
                <w:szCs w:val="24"/>
              </w:rPr>
              <w:t>Раковины, унитазы, листовое стекло</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Металл</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10</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Бытовая техника, велосипеды, радиаторы отопления, детали а/машин</w:t>
            </w:r>
          </w:p>
        </w:tc>
      </w:tr>
      <w:tr w:rsidR="000F7CBE" w:rsidRPr="000F7CBE">
        <w:trPr>
          <w:trHeight w:val="23"/>
          <w:jc w:val="center"/>
        </w:trPr>
        <w:tc>
          <w:tcPr>
            <w:tcW w:w="3026"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260" w:firstLine="0"/>
              <w:rPr>
                <w:color w:val="auto"/>
                <w:sz w:val="20"/>
                <w:szCs w:val="24"/>
              </w:rPr>
            </w:pPr>
            <w:r w:rsidRPr="000F7CBE">
              <w:rPr>
                <w:rStyle w:val="211pt0"/>
                <w:rFonts w:ascii="Times New Roman" w:hAnsi="Times New Roman" w:cs="Times New Roman"/>
                <w:color w:val="auto"/>
                <w:sz w:val="20"/>
                <w:szCs w:val="24"/>
              </w:rPr>
              <w:t>Резина, кожа, изделия из смешанных материалов</w:t>
            </w:r>
          </w:p>
        </w:tc>
        <w:tc>
          <w:tcPr>
            <w:tcW w:w="2000"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5</w:t>
            </w:r>
          </w:p>
        </w:tc>
        <w:tc>
          <w:tcPr>
            <w:tcW w:w="431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left="180" w:firstLine="0"/>
              <w:rPr>
                <w:color w:val="auto"/>
                <w:sz w:val="20"/>
                <w:szCs w:val="24"/>
              </w:rPr>
            </w:pPr>
            <w:r w:rsidRPr="000F7CBE">
              <w:rPr>
                <w:rStyle w:val="211pt0"/>
                <w:rFonts w:ascii="Times New Roman" w:hAnsi="Times New Roman" w:cs="Times New Roman"/>
                <w:color w:val="auto"/>
                <w:sz w:val="20"/>
                <w:szCs w:val="24"/>
              </w:rPr>
              <w:t>Шины, чемоданы, диваны, телевизоры</w:t>
            </w:r>
          </w:p>
        </w:tc>
      </w:tr>
    </w:tbl>
    <w:p w:rsidR="002F7ED1" w:rsidRPr="000F7CBE" w:rsidRDefault="002F7ED1">
      <w:pPr>
        <w:spacing w:line="276" w:lineRule="auto"/>
        <w:rPr>
          <w:rFonts w:ascii="Times New Roman" w:hAnsi="Times New Roman" w:cs="Times New Roman"/>
          <w:color w:val="auto"/>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Фракционный состав ТКО — это процентное содержание массы компонентов, проходящих через сита с ячейками различного размера, что оказывает влияние как на технологию и организацию сбора и транспорта, так и на параметры оборудования мусороперерабатывающих заводов.</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Фракционный состав ТКО, как и морфологический, несколько меняется по сезонам года и отличается в разных климатических зонах. Ориентировочный фракционный состав ТКО, в процентах по массе представлен в таблице.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Ориентировочный фракционный состав ТКО в процентах от массы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tblPr>
      <w:tblGrid>
        <w:gridCol w:w="2054"/>
        <w:gridCol w:w="1302"/>
        <w:gridCol w:w="1567"/>
        <w:gridCol w:w="1509"/>
        <w:gridCol w:w="1538"/>
        <w:gridCol w:w="1368"/>
      </w:tblGrid>
      <w:tr w:rsidR="000F7CBE" w:rsidRPr="000F7CBE">
        <w:trPr>
          <w:trHeight w:val="23"/>
          <w:tblHeader/>
          <w:jc w:val="center"/>
        </w:trPr>
        <w:tc>
          <w:tcPr>
            <w:tcW w:w="205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Компонент</w:t>
            </w:r>
          </w:p>
        </w:tc>
        <w:tc>
          <w:tcPr>
            <w:tcW w:w="7284" w:type="dxa"/>
            <w:gridSpan w:val="5"/>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Размер фракций по градациям, мм</w:t>
            </w:r>
          </w:p>
        </w:tc>
      </w:tr>
      <w:tr w:rsidR="000F7CBE" w:rsidRPr="000F7CBE">
        <w:trPr>
          <w:trHeight w:val="23"/>
          <w:tblHeader/>
          <w:jc w:val="center"/>
        </w:trPr>
        <w:tc>
          <w:tcPr>
            <w:tcW w:w="2053" w:type="dxa"/>
            <w:vMerge/>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2F7ED1">
            <w:pPr>
              <w:spacing w:line="276" w:lineRule="auto"/>
              <w:rPr>
                <w:rFonts w:ascii="Times New Roman" w:hAnsi="Times New Roman" w:cs="Times New Roman"/>
                <w:color w:val="auto"/>
                <w:sz w:val="20"/>
              </w:rPr>
            </w:pP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220" w:firstLine="0"/>
              <w:rPr>
                <w:color w:val="auto"/>
                <w:sz w:val="20"/>
                <w:szCs w:val="24"/>
              </w:rPr>
            </w:pPr>
            <w:r w:rsidRPr="000F7CBE">
              <w:rPr>
                <w:rStyle w:val="211pt0"/>
                <w:rFonts w:ascii="Times New Roman" w:hAnsi="Times New Roman" w:cs="Times New Roman"/>
                <w:color w:val="auto"/>
                <w:sz w:val="20"/>
                <w:szCs w:val="24"/>
              </w:rPr>
              <w:t>более 250</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160" w:firstLine="0"/>
              <w:rPr>
                <w:color w:val="auto"/>
                <w:sz w:val="20"/>
                <w:szCs w:val="24"/>
              </w:rPr>
            </w:pPr>
            <w:r w:rsidRPr="000F7CBE">
              <w:rPr>
                <w:rStyle w:val="211pt0"/>
                <w:rFonts w:ascii="Times New Roman" w:hAnsi="Times New Roman" w:cs="Times New Roman"/>
                <w:color w:val="auto"/>
                <w:sz w:val="20"/>
                <w:szCs w:val="24"/>
              </w:rPr>
              <w:t>От 150 до 250</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От 100 до 250</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200" w:firstLine="0"/>
              <w:rPr>
                <w:color w:val="auto"/>
                <w:sz w:val="20"/>
                <w:szCs w:val="24"/>
              </w:rPr>
            </w:pPr>
            <w:r w:rsidRPr="000F7CBE">
              <w:rPr>
                <w:rStyle w:val="211pt0"/>
                <w:rFonts w:ascii="Times New Roman" w:hAnsi="Times New Roman" w:cs="Times New Roman"/>
                <w:color w:val="auto"/>
                <w:sz w:val="20"/>
                <w:szCs w:val="24"/>
              </w:rPr>
              <w:t>От 50 до 100</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300" w:firstLine="0"/>
              <w:rPr>
                <w:color w:val="auto"/>
                <w:sz w:val="20"/>
                <w:szCs w:val="24"/>
              </w:rPr>
            </w:pPr>
            <w:r w:rsidRPr="000F7CBE">
              <w:rPr>
                <w:rStyle w:val="211pt0"/>
                <w:rFonts w:ascii="Times New Roman" w:hAnsi="Times New Roman" w:cs="Times New Roman"/>
                <w:color w:val="auto"/>
                <w:sz w:val="20"/>
                <w:szCs w:val="24"/>
              </w:rPr>
              <w:t>менее 50</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Пищевые отходы</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0 - 1</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2 - 10</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7 - 12,6</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17 - 21</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Картон, бумага</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3 - 8</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8 - 10</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9 - 11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7 - 8</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2 - 5</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lastRenderedPageBreak/>
              <w:t>Дерево</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0 - 0,5</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0 - 0,5</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0 - 0,5</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Металл</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0 - 1</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0,8 - 1,6</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0,3 - 0,5</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Текстиль</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left="280" w:firstLine="0"/>
              <w:rPr>
                <w:color w:val="auto"/>
                <w:sz w:val="20"/>
                <w:szCs w:val="24"/>
              </w:rPr>
            </w:pPr>
            <w:r w:rsidRPr="000F7CBE">
              <w:rPr>
                <w:rStyle w:val="211pt0"/>
                <w:rFonts w:ascii="Times New Roman" w:hAnsi="Times New Roman" w:cs="Times New Roman"/>
                <w:color w:val="auto"/>
                <w:sz w:val="20"/>
                <w:szCs w:val="24"/>
              </w:rPr>
              <w:t>0,2 - 1,3</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1 - 1,5</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0,3 - 0,8</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0 - 0,6</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Кости</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0,3 - 0,5</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0,5 - 0,9</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Стекло</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0 - 0,3</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0,3 - 1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1 - 1,6</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Кожа, резина</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0 - 1</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0,5 - 2</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0,5 - 1,5</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right"/>
              <w:rPr>
                <w:color w:val="auto"/>
                <w:sz w:val="20"/>
                <w:szCs w:val="24"/>
              </w:rPr>
            </w:pPr>
            <w:r w:rsidRPr="000F7CBE">
              <w:rPr>
                <w:rStyle w:val="211pt0"/>
                <w:rFonts w:ascii="Times New Roman" w:hAnsi="Times New Roman" w:cs="Times New Roman"/>
                <w:color w:val="auto"/>
                <w:sz w:val="20"/>
                <w:szCs w:val="24"/>
              </w:rPr>
              <w:t>Камни, штукатурка</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0,2 - 1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0,5 - 1,8</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0,5 - 2</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Пластмасса</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0 - 0,2</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0,5 - 1</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1 - 2,2</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1 - 2,5</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0,2 - 0,5</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Прочее</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0 - 0,3</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0,2 - 0,6</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0 - 0,5</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0 - 0,4</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0 - 0,5</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rPr>
                <w:color w:val="auto"/>
                <w:sz w:val="20"/>
                <w:szCs w:val="24"/>
              </w:rPr>
            </w:pPr>
            <w:r w:rsidRPr="000F7CBE">
              <w:rPr>
                <w:rStyle w:val="211pt0"/>
                <w:rFonts w:ascii="Times New Roman" w:hAnsi="Times New Roman" w:cs="Times New Roman"/>
                <w:color w:val="auto"/>
                <w:sz w:val="20"/>
                <w:szCs w:val="24"/>
              </w:rPr>
              <w:t>Отсев</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4 - 6</w:t>
            </w:r>
          </w:p>
        </w:tc>
      </w:tr>
      <w:tr w:rsidR="000F7CBE" w:rsidRPr="000F7CBE">
        <w:trPr>
          <w:trHeight w:val="23"/>
          <w:jc w:val="center"/>
        </w:trPr>
        <w:tc>
          <w:tcPr>
            <w:tcW w:w="205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right"/>
              <w:rPr>
                <w:color w:val="auto"/>
                <w:sz w:val="20"/>
                <w:szCs w:val="24"/>
              </w:rPr>
            </w:pPr>
            <w:r w:rsidRPr="000F7CBE">
              <w:rPr>
                <w:rStyle w:val="211pt0"/>
                <w:rFonts w:ascii="Times New Roman" w:hAnsi="Times New Roman" w:cs="Times New Roman"/>
                <w:color w:val="auto"/>
                <w:sz w:val="20"/>
                <w:szCs w:val="24"/>
              </w:rPr>
              <w:t>ВСЕГО:</w:t>
            </w:r>
          </w:p>
        </w:tc>
        <w:tc>
          <w:tcPr>
            <w:tcW w:w="1302"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7,0</w:t>
            </w:r>
          </w:p>
        </w:tc>
        <w:tc>
          <w:tcPr>
            <w:tcW w:w="156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13,3</w:t>
            </w:r>
          </w:p>
        </w:tc>
        <w:tc>
          <w:tcPr>
            <w:tcW w:w="1509"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22,1</w:t>
            </w:r>
          </w:p>
        </w:tc>
        <w:tc>
          <w:tcPr>
            <w:tcW w:w="153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25,3</w:t>
            </w:r>
          </w:p>
        </w:tc>
        <w:tc>
          <w:tcPr>
            <w:tcW w:w="136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76" w:lineRule="auto"/>
              <w:ind w:firstLine="0"/>
              <w:jc w:val="center"/>
              <w:rPr>
                <w:color w:val="auto"/>
                <w:sz w:val="20"/>
                <w:szCs w:val="24"/>
              </w:rPr>
            </w:pPr>
            <w:r w:rsidRPr="000F7CBE">
              <w:rPr>
                <w:rStyle w:val="211pt0"/>
                <w:rFonts w:ascii="Times New Roman" w:hAnsi="Times New Roman" w:cs="Times New Roman"/>
                <w:color w:val="auto"/>
                <w:sz w:val="20"/>
                <w:szCs w:val="24"/>
              </w:rPr>
              <w:t>32,3</w:t>
            </w:r>
          </w:p>
        </w:tc>
      </w:tr>
    </w:tbl>
    <w:p w:rsidR="002F7ED1" w:rsidRPr="000F7CBE" w:rsidRDefault="002F7ED1">
      <w:pPr>
        <w:spacing w:line="276" w:lineRule="auto"/>
        <w:rPr>
          <w:rFonts w:ascii="Times New Roman" w:hAnsi="Times New Roman" w:cs="Times New Roman"/>
          <w:color w:val="auto"/>
        </w:rPr>
      </w:pP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Исходными данными для планирования количества подлежащих удалению отходов являются нормы накопления коммунальных отходов, определяемые для населения, а также для учреждений и предприятий общественного и культурного назначения.</w:t>
      </w: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47" w:name="_Toc531333156"/>
      <w:r w:rsidRPr="000F7CBE">
        <w:rPr>
          <w:rFonts w:ascii="Times New Roman" w:hAnsi="Times New Roman" w:cs="Times New Roman"/>
          <w:color w:val="auto"/>
        </w:rPr>
        <w:lastRenderedPageBreak/>
        <w:t>Существующая система сбора отходов и санитарной очистки территории: организационная структура; нормы образования и накопления отходов; характеристика контейнерного парка и мест сбора отходов; основные перевозчики и организации.</w:t>
      </w:r>
      <w:bookmarkEnd w:id="47"/>
    </w:p>
    <w:p w:rsidR="002F7ED1" w:rsidRPr="000F7CBE" w:rsidRDefault="003A75C4">
      <w:pPr>
        <w:pStyle w:val="2"/>
        <w:numPr>
          <w:ilvl w:val="1"/>
          <w:numId w:val="10"/>
        </w:numPr>
        <w:rPr>
          <w:rFonts w:ascii="Times New Roman" w:hAnsi="Times New Roman" w:cs="Times New Roman"/>
          <w:color w:val="auto"/>
        </w:rPr>
      </w:pPr>
      <w:bookmarkStart w:id="48" w:name="_Toc531333157"/>
      <w:r w:rsidRPr="000F7CBE">
        <w:rPr>
          <w:rFonts w:ascii="Times New Roman" w:hAnsi="Times New Roman" w:cs="Times New Roman"/>
          <w:color w:val="auto"/>
        </w:rPr>
        <w:t>Существующая система сбора отходов и санитарной очистки территории</w:t>
      </w:r>
      <w:bookmarkEnd w:id="48"/>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Санитарная очистка благоустроенного жилого фонда города осуществляется по планово-регулярной контейнерной системе сбора и вывоза ТКО, которой охвачено 100% жилого фонда.</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 xml:space="preserve">Уборку придомовых территорий осуществляет управляющая компания. Для механизированной уборки площадей, дорог, улиц, проездов ежегодно определяется подрядная организация по итогам конкурсных процедур. Уборка осуществляется круглогодично. Летом выполняются работы, обеспечивающие максимальную чистоту городских территорий. Зимой осуществляется наиболее трудоемкие работы по удалению свежевыпавшего снега, борьбе с гололедом и предотвращению снежно-ледяных образований.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Вывоз ТКО от населения и организаций осуществляет МУП «Дорожно-транспортное хозяйство». Система сбора ТКО включает:</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организацию временного хранения в домовладениях и организациях;</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сбор и вывоз ТКО с территорий домовладений и предприятий.</w:t>
      </w:r>
    </w:p>
    <w:p w:rsidR="002F7ED1" w:rsidRPr="000F7CBE" w:rsidRDefault="003A75C4">
      <w:pPr>
        <w:pStyle w:val="2f"/>
        <w:spacing w:before="0" w:line="276" w:lineRule="auto"/>
        <w:ind w:firstLine="743"/>
        <w:jc w:val="both"/>
        <w:rPr>
          <w:color w:val="auto"/>
          <w:sz w:val="24"/>
          <w:szCs w:val="24"/>
        </w:rPr>
      </w:pPr>
      <w:bookmarkStart w:id="49" w:name="_Hlk521766996"/>
      <w:bookmarkEnd w:id="49"/>
      <w:r w:rsidRPr="000F7CBE">
        <w:rPr>
          <w:color w:val="auto"/>
          <w:sz w:val="24"/>
          <w:szCs w:val="24"/>
        </w:rPr>
        <w:t>Вывоз ТКО осуществляется по разработанным маршрутам четырьмя автомашинами. Вывоз осуществляется из баков, расположенных на стационарных оборудованных стоянках, расположенных по адресам: пер. Гранитный, д. 8, ул. Колышкина, д. 1, ул. Колышкина, д. 7, ул. Колышкина, д. 9, ул. Ленинского Комсомола, д. 18, ул. Ленинского Комсомола, д. 30, ул. Матроса Рябинина, д. 11, ул. Мира, д. 3, ул. Мира, д. 9, ул. Мира, д. 13, ул. Мира, д. 19, ул. Строительная, д. 8, ул. Флотская, д. 16, ул. Генерала Чумаченко (магазин "Магнит"), ул. Колышкина (магазин "Пятерочка"), ул. Строительная (д/сад "Радуга"), четырьмя мусоровозами типа: КО-440-2, МКЗ-10, МКЗ-10, КО-440-2.</w:t>
      </w:r>
    </w:p>
    <w:p w:rsidR="002F7ED1" w:rsidRPr="000F7CBE" w:rsidRDefault="003A75C4">
      <w:pPr>
        <w:pStyle w:val="2f"/>
        <w:spacing w:before="0" w:line="276" w:lineRule="auto"/>
        <w:ind w:firstLine="743"/>
        <w:jc w:val="both"/>
        <w:rPr>
          <w:color w:val="auto"/>
          <w:sz w:val="24"/>
          <w:szCs w:val="24"/>
        </w:rPr>
      </w:pPr>
      <w:bookmarkStart w:id="50" w:name="_Hlk521767074"/>
      <w:bookmarkEnd w:id="50"/>
      <w:r w:rsidRPr="000F7CBE">
        <w:rPr>
          <w:color w:val="auto"/>
          <w:sz w:val="24"/>
          <w:szCs w:val="24"/>
        </w:rPr>
        <w:t xml:space="preserve">Весь бытовой мусор вывозится на санкционированную свалку ТКО, обслуживаемую МУП ДТХ ЗАТО город Заозерск. Санкционированная свалка расположена в 2-х километрах юго-западнее городской застройки ЗАТО город Заозерск. Участок свалки расположен в распадке, в 350 м от магистральной дороги ЗАТО город Заозерск-Мурманск и ограничен с двух сторон сопками. Для обеспечения проезда к территории свалки ТКО построена подъездная дорога.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Свалка располагается на земле муниципального образования ЗАТО город Заозерск. Начало эксплуатации 1991 г. Площадь свалки составляет 9,0 га. Радиоактивные и токсичные отходы на территории города не размещаются. Проектная мощность накапливаемых отходов на свалке - 117,6 тыс.тонн. Срок эксплуатации санкционированной свалки ТКО истек в 2011 году.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 настоящее время данная свалка не включена в государственный реестр объектов размещения отходов (ГРОРО). Согласно п.7 ст. 12 Федерального закона от 24.06.1998 № 89-ФЗ «Об отходах производства и потребления» размещение отходов на объектах, не включенных в ГРОРО, запрещено. Кроме того, территория свалки попадает в границы ЗСО II пояса и II</w:t>
      </w:r>
      <w:r w:rsidRPr="000F7CBE">
        <w:rPr>
          <w:color w:val="auto"/>
          <w:sz w:val="24"/>
          <w:szCs w:val="24"/>
          <w:lang w:val="en-US"/>
        </w:rPr>
        <w:t>I</w:t>
      </w:r>
      <w:r w:rsidRPr="000F7CBE">
        <w:rPr>
          <w:color w:val="auto"/>
          <w:sz w:val="24"/>
          <w:szCs w:val="24"/>
        </w:rPr>
        <w:t xml:space="preserve"> пояса водозабора на р. Малая Лица, что противоречит требованиям </w:t>
      </w:r>
      <w:r w:rsidRPr="000F7CBE">
        <w:rPr>
          <w:color w:val="auto"/>
          <w:sz w:val="24"/>
          <w:szCs w:val="24"/>
        </w:rPr>
        <w:lastRenderedPageBreak/>
        <w:t>СанПиН 2.1.4.1110-02 «Зоны санитарной охраны источников водоснабжения и водопроводов питьевого назначения».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Согласно Плану закрытия и рекультивации объектов размещения твердых коммунальных отходов, расположенных на территории Мурманской области (в ред. распоряжений Правительства Мурманской области от 11.04.2018 № 72-РП, от 13.07.2018 № 132-РП, от 08.08.2018 № 156-РП, от 09.10.2018 № 202-РП) санкционированная свалка ТКО в ЗАТО г.  подлежит закрытию 01.11.2018 г. и рекультивации – в 2019-2020 гг.</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Раздельный сбор ТКО на территории города не осуществляется.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Организация сбора отработанных ртутьсодержащих ламп на территории ЗАТО город Заозерск осуществляется в соответствии с Порядком сбора отработанных ртутьсодержащих ламп на территории ЗАТО город Заозерск, утвержденным Постановлением Администрации ЗАТО город Заозерск от 11.12.2015 №848. Ежегодно Администрацией ЗАТО город Заозерск заключается муниципальный контракт со специализированной организацией ООО «Экотранс» (г.Кола) на перевозку и утилизацию ртутьсодержащих отходов, образовавшихся на территории ЗАТО город Заозерск. Полигон у организации находится в поселке Молочном.</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На территории ЗАТО город Заозерск имеются несанкционированные свалки. Муниципальная программа «Охрана окружающей среды» на 2014-2020 годы, утвержденная постановлением Администрации ЗАТО город Заозерск Мурманской области № 300 от 30.05.2017 г. «О внесении изменений в муниципальную программу ЗАТО город Заозерск Мурманской области «Охрана окружающей среды» на 2014-2020 годы, утвержденную постановлением Администрации ЗАТО город Заозерск от 14.10.2013 года № 917 (в редакции постановления Администрации ЗАТО город Заозерск от 25.01.2017 № 28) предусматривает следующие мероприятия:</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Обследование территории на предмет выявления несанкционированных свалок (1 раз в полугодие).</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Ликвидация несанкционированных свалок (1 раз в полугодие).</w:t>
      </w:r>
    </w:p>
    <w:p w:rsidR="002F7ED1" w:rsidRPr="000F7CBE" w:rsidRDefault="003A75C4">
      <w:pPr>
        <w:pStyle w:val="2f"/>
        <w:numPr>
          <w:ilvl w:val="0"/>
          <w:numId w:val="37"/>
        </w:numPr>
        <w:spacing w:before="0" w:line="276" w:lineRule="auto"/>
        <w:jc w:val="both"/>
        <w:rPr>
          <w:color w:val="auto"/>
          <w:sz w:val="24"/>
          <w:szCs w:val="24"/>
        </w:rPr>
      </w:pPr>
      <w:r w:rsidRPr="000F7CBE">
        <w:rPr>
          <w:color w:val="auto"/>
          <w:sz w:val="24"/>
          <w:szCs w:val="24"/>
        </w:rPr>
        <w:t>Проведение субботников по санитарной очистке земельных участков, прилегающих к многоквартирным домам и административным зданиям с обеспечением уборочным инвентарем, вывозом и утилизацией мусора (1 раз в год).</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Проект утилизации свалок требует капитальных вложений, но работа постепенно ведется. Идет вывоз и утилизация металлолома, строительного мусора организациями, имеющими лицензию. Свалки бытовых отходов постепенно вывозятся на санкционированную свалку ТКО силами МУП ДТХ.</w:t>
      </w: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Выводы:</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подавляющее большинство отходов в ЗАТО город Заозерск составляют твердые коммунальные отходы;</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санитарная очистка жилого фонда города осуществляется по планово-регулярной контейнерной системе сбора и вывоза бытовых отходов;</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весь бытовой мусор вывозится на санкционированную свалку бытовых отходов;</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 xml:space="preserve">раздельный сбор бытовых отходов на территории города в контейнеры по раздельному размещению отходов (стекло, металл, бумага, пищевые отходы) не осуществляется; </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lastRenderedPageBreak/>
        <w:t>производится послойная засыпка бытовых отходов после сортировки;</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радиоактивные и токсичные отходы на территории города не размещаются;</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имеются несанкционированные свалки;</w:t>
      </w:r>
    </w:p>
    <w:p w:rsidR="002F7ED1" w:rsidRPr="000F7CBE" w:rsidRDefault="003A75C4">
      <w:pPr>
        <w:pStyle w:val="2f"/>
        <w:numPr>
          <w:ilvl w:val="0"/>
          <w:numId w:val="38"/>
        </w:numPr>
        <w:spacing w:before="0" w:line="276" w:lineRule="auto"/>
        <w:ind w:left="709"/>
        <w:jc w:val="both"/>
        <w:rPr>
          <w:color w:val="auto"/>
          <w:sz w:val="24"/>
          <w:szCs w:val="24"/>
        </w:rPr>
      </w:pPr>
      <w:bookmarkStart w:id="51" w:name="_Hlk522110507"/>
      <w:bookmarkEnd w:id="51"/>
      <w:r w:rsidRPr="000F7CBE">
        <w:rPr>
          <w:color w:val="auto"/>
          <w:sz w:val="24"/>
          <w:szCs w:val="24"/>
        </w:rPr>
        <w:t>свалка отходов исчерпала свои мощности и подлежит закрытию.</w:t>
      </w: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2f"/>
        <w:spacing w:before="0" w:line="276" w:lineRule="auto"/>
        <w:ind w:firstLine="743"/>
        <w:jc w:val="both"/>
        <w:rPr>
          <w:b/>
          <w:i/>
          <w:color w:val="auto"/>
          <w:sz w:val="24"/>
          <w:szCs w:val="24"/>
        </w:rPr>
      </w:pPr>
      <w:r w:rsidRPr="000F7CBE">
        <w:rPr>
          <w:b/>
          <w:i/>
          <w:color w:val="auto"/>
          <w:sz w:val="24"/>
          <w:szCs w:val="24"/>
        </w:rPr>
        <w:t>Проектные предложения</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Первоочередными мероприятиями по санитарной очистке в городе являются:</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контроль за сроками хранения ТКО, своевременный вывоз ТКО;</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благоустройство мест временного сбора и накопления ТКО;</w:t>
      </w:r>
    </w:p>
    <w:p w:rsidR="002F7ED1" w:rsidRPr="000F7CBE" w:rsidRDefault="003A75C4">
      <w:pPr>
        <w:pStyle w:val="2f"/>
        <w:numPr>
          <w:ilvl w:val="0"/>
          <w:numId w:val="38"/>
        </w:numPr>
        <w:spacing w:before="0" w:line="276" w:lineRule="auto"/>
        <w:ind w:left="709"/>
        <w:jc w:val="both"/>
        <w:rPr>
          <w:color w:val="auto"/>
          <w:sz w:val="24"/>
          <w:szCs w:val="24"/>
        </w:rPr>
      </w:pPr>
      <w:r w:rsidRPr="000F7CBE">
        <w:rPr>
          <w:color w:val="auto"/>
          <w:sz w:val="24"/>
          <w:szCs w:val="24"/>
        </w:rPr>
        <w:t>ликвидация несанкционированных свалок.</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Прогнозное количество образующихся отходов в ЗАТО город Заозерск при численности население в 10 тыс.человек составит 3,0 тыс.тонн в год. С учетом крупногабаритных и коммерческих отходов общая масса ТКО составит 3,5 тыс.тонн в год.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Территориальной схемой обращения с отходами, в том числе с твердыми коммунальными отходами, Мурманской области, утвержденной постановлением Правительства Мурманской области от 07.10.2016№ 492-ПП/10 (в ред. постановления Правительства Мурманской области от 14.08.2017 № 409-ПП) предполагается вывоз отходов из ЗАТО город Заозерск на полигон и мусоросортировочный комплекс (далее – МСК), который планируется ввести и эксплуатацию в 2019 году в сельском ЗАТО город Заозерск Междуречье.</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Согласно ст.24.6 федерального закона № 89 «Об отходах» сбор, транспортирование, обработка, утилизация, обезвреживание, захоронение твердых коммунальных отходов на территории субъекта Российской Федерации обеспечиваются региональным оператором в соответствии с региональной программой в области обращения с отходами и территориальной схемой обращения с отходами.</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Соглашение между органами исполнительной власти субъектов Российской Федерации и региональными операторами должно быть заключено не позднее 1 мая 2018 года (ст.29.1).</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 xml:space="preserve">Региональные операторы заключают договоры на оказание услуг по обращению с твердыми коммунальными отходами с собственниками твердых коммунальных отходов, если иное не предусмотрено законодательством Российской Федерации. Договор на оказание услуг по обращению с твердыми коммунальными отходами является публичным для регионального оператора. Региональный оператор не вправе отказать в заключении договора на оказание услуг по обращению с твердыми коммунальными отходами собственнику твердых коммунальных отходов, которые образуются и места сбора которых находятся в зоне его деятельности (ст.24.7). </w:t>
      </w:r>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Существующая свалка ТКО в ЗАТО город Заозерск должна быть закрыта и затем - рекультивирована. Муниципальным казенным учреждением «Управление городским хозяйством» в 2017 г. заключен контракт на разработку проекта рекультивации свалки.</w:t>
      </w:r>
    </w:p>
    <w:p w:rsidR="002F7ED1" w:rsidRPr="000F7CBE" w:rsidRDefault="003A75C4">
      <w:pPr>
        <w:pStyle w:val="2f"/>
        <w:shd w:val="clear" w:color="auto" w:fill="auto"/>
        <w:spacing w:before="0" w:line="276" w:lineRule="auto"/>
        <w:ind w:firstLine="743"/>
        <w:jc w:val="both"/>
        <w:rPr>
          <w:color w:val="auto"/>
          <w:sz w:val="24"/>
          <w:szCs w:val="24"/>
        </w:rPr>
      </w:pPr>
      <w:r w:rsidRPr="000F7CBE">
        <w:rPr>
          <w:color w:val="auto"/>
          <w:sz w:val="24"/>
          <w:szCs w:val="24"/>
        </w:rPr>
        <w:t>Вывоз ТКО с территории ЗАТО город Заозерск будет осуществляться по договору с региональным оператором на полигон и МСК в сельское поселение Междуречье.</w:t>
      </w:r>
    </w:p>
    <w:p w:rsidR="002F7ED1" w:rsidRPr="000F7CBE" w:rsidRDefault="003A75C4">
      <w:pPr>
        <w:pStyle w:val="2"/>
        <w:numPr>
          <w:ilvl w:val="1"/>
          <w:numId w:val="10"/>
        </w:numPr>
        <w:rPr>
          <w:rFonts w:ascii="Times New Roman" w:hAnsi="Times New Roman" w:cs="Times New Roman"/>
          <w:color w:val="auto"/>
        </w:rPr>
      </w:pPr>
      <w:bookmarkStart w:id="52" w:name="bookmark18"/>
      <w:bookmarkStart w:id="53" w:name="_Toc531333158"/>
      <w:bookmarkEnd w:id="52"/>
      <w:r w:rsidRPr="000F7CBE">
        <w:rPr>
          <w:rFonts w:ascii="Times New Roman" w:hAnsi="Times New Roman" w:cs="Times New Roman"/>
          <w:color w:val="auto"/>
        </w:rPr>
        <w:lastRenderedPageBreak/>
        <w:t>Нормативно - правовое регулирование обращения с отходами потребления</w:t>
      </w:r>
      <w:bookmarkEnd w:id="53"/>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Основополагающим нормативным актом, регулирующим обращение с отходами, с 1998 года на территории всей Российской Федерации является Федеральный Закон от 24.06.1998 г. № 89-ФЗ «Об отходах производства и потребления».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Федеральным законом «Об отходах производства и потребления» (гл.2) полномочия в области обращения с отходами разграничены между 3 уровнями власти:</w:t>
      </w:r>
    </w:p>
    <w:p w:rsidR="002F7ED1" w:rsidRPr="000F7CBE" w:rsidRDefault="003A75C4">
      <w:pPr>
        <w:pStyle w:val="2f"/>
        <w:numPr>
          <w:ilvl w:val="0"/>
          <w:numId w:val="2"/>
        </w:numPr>
        <w:shd w:val="clear" w:color="auto" w:fill="auto"/>
        <w:tabs>
          <w:tab w:val="left" w:pos="952"/>
        </w:tabs>
        <w:spacing w:before="0" w:line="276" w:lineRule="auto"/>
        <w:ind w:firstLine="740"/>
        <w:jc w:val="both"/>
        <w:rPr>
          <w:color w:val="auto"/>
          <w:sz w:val="24"/>
          <w:szCs w:val="24"/>
        </w:rPr>
      </w:pPr>
      <w:r w:rsidRPr="000F7CBE">
        <w:rPr>
          <w:color w:val="auto"/>
          <w:sz w:val="24"/>
          <w:szCs w:val="24"/>
        </w:rPr>
        <w:t>органами власти Российской Федерации;</w:t>
      </w:r>
    </w:p>
    <w:p w:rsidR="002F7ED1" w:rsidRPr="000F7CBE" w:rsidRDefault="003A75C4">
      <w:pPr>
        <w:pStyle w:val="2f"/>
        <w:numPr>
          <w:ilvl w:val="0"/>
          <w:numId w:val="2"/>
        </w:numPr>
        <w:shd w:val="clear" w:color="auto" w:fill="auto"/>
        <w:tabs>
          <w:tab w:val="left" w:pos="952"/>
        </w:tabs>
        <w:spacing w:before="0" w:line="276" w:lineRule="auto"/>
        <w:ind w:firstLine="740"/>
        <w:jc w:val="both"/>
        <w:rPr>
          <w:color w:val="auto"/>
          <w:sz w:val="24"/>
          <w:szCs w:val="24"/>
        </w:rPr>
      </w:pPr>
      <w:r w:rsidRPr="000F7CBE">
        <w:rPr>
          <w:color w:val="auto"/>
          <w:sz w:val="24"/>
          <w:szCs w:val="24"/>
        </w:rPr>
        <w:t>органами власти субъектов Российской Федерации;</w:t>
      </w:r>
    </w:p>
    <w:p w:rsidR="002F7ED1" w:rsidRPr="000F7CBE" w:rsidRDefault="003A75C4">
      <w:pPr>
        <w:pStyle w:val="2f"/>
        <w:numPr>
          <w:ilvl w:val="0"/>
          <w:numId w:val="2"/>
        </w:numPr>
        <w:shd w:val="clear" w:color="auto" w:fill="auto"/>
        <w:tabs>
          <w:tab w:val="left" w:pos="952"/>
        </w:tabs>
        <w:spacing w:before="0" w:line="276" w:lineRule="auto"/>
        <w:ind w:firstLine="740"/>
        <w:jc w:val="both"/>
        <w:rPr>
          <w:color w:val="auto"/>
          <w:sz w:val="24"/>
          <w:szCs w:val="24"/>
        </w:rPr>
      </w:pPr>
      <w:r w:rsidRPr="000F7CBE">
        <w:rPr>
          <w:color w:val="auto"/>
          <w:sz w:val="24"/>
          <w:szCs w:val="24"/>
        </w:rPr>
        <w:t>органами местного самоуправления.</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 полномочиям органов местного самоуправления в области обращения с отходами согласно статье Федерального Закона от 24.06.1998 г. № 89- ФЗ «Об отходах производства и потребления» отнесены организация сбора и вывоза бытовых отходов и мусора.</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 полномочиям органов местного самоуправления муниципальных районов в области обращения с отходами в соответствии с указанным законом отнесены организация утилизации и переработки бытовых и промышленных отходов.</w:t>
      </w:r>
    </w:p>
    <w:p w:rsidR="002F7ED1" w:rsidRPr="000F7CBE" w:rsidRDefault="003A75C4">
      <w:pPr>
        <w:pStyle w:val="2"/>
        <w:numPr>
          <w:ilvl w:val="1"/>
          <w:numId w:val="10"/>
        </w:numPr>
        <w:rPr>
          <w:rFonts w:ascii="Times New Roman" w:hAnsi="Times New Roman" w:cs="Times New Roman"/>
          <w:color w:val="auto"/>
        </w:rPr>
      </w:pPr>
      <w:bookmarkStart w:id="54" w:name="bookmark15"/>
      <w:bookmarkStart w:id="55" w:name="_Toc531333159"/>
      <w:bookmarkEnd w:id="54"/>
      <w:r w:rsidRPr="000F7CBE">
        <w:rPr>
          <w:rFonts w:ascii="Times New Roman" w:hAnsi="Times New Roman" w:cs="Times New Roman"/>
          <w:color w:val="auto"/>
        </w:rPr>
        <w:t>Методы сбора и вывоза отходов</w:t>
      </w:r>
      <w:bookmarkEnd w:id="55"/>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На территории ЗАТО город Заозерск применяется планово-регулярная система вывоза твердых коммунальных отходов (далее ТКО) с периодичностью, предусмотренной санитарными нормами, а именно контейнерная система - отходы собираются в специальные контейнеры, и бесконтейнерная – отходы собираются в пластиковые пакеты. Далее контейнеры и платиковые пакеты выгружаются в мусоровозы. </w:t>
      </w:r>
    </w:p>
    <w:p w:rsidR="002F7ED1" w:rsidRPr="000F7CBE" w:rsidRDefault="003A75C4">
      <w:pPr>
        <w:pStyle w:val="2"/>
        <w:numPr>
          <w:ilvl w:val="1"/>
          <w:numId w:val="10"/>
        </w:numPr>
        <w:rPr>
          <w:rFonts w:ascii="Times New Roman" w:hAnsi="Times New Roman" w:cs="Times New Roman"/>
          <w:color w:val="auto"/>
        </w:rPr>
      </w:pPr>
      <w:bookmarkStart w:id="56" w:name="bookmark16"/>
      <w:bookmarkStart w:id="57" w:name="_Toc531333160"/>
      <w:bookmarkEnd w:id="56"/>
      <w:r w:rsidRPr="000F7CBE">
        <w:rPr>
          <w:rFonts w:ascii="Times New Roman" w:hAnsi="Times New Roman" w:cs="Times New Roman"/>
          <w:color w:val="auto"/>
        </w:rPr>
        <w:t>Контейнерные площадки</w:t>
      </w:r>
      <w:bookmarkEnd w:id="57"/>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На территории ЗАТО город Заозерск расположены как контейнерные площадки, так и отдельностоящие контейнеры.</w:t>
      </w:r>
    </w:p>
    <w:p w:rsidR="00D93FC3"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Сведения об установленных контейнерных площадках, обслуживающие жилой фонд, представлены в таблице.</w:t>
      </w:r>
    </w:p>
    <w:p w:rsidR="00D93FC3" w:rsidRPr="000F7CBE" w:rsidRDefault="00D93FC3">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sz w:val="24"/>
          <w:szCs w:val="24"/>
        </w:rPr>
        <w:t>Сведения об установленных контейнерных площадках, обслуживающие жилой фонд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13"/>
        <w:gridCol w:w="1427"/>
        <w:gridCol w:w="1103"/>
        <w:gridCol w:w="1321"/>
        <w:gridCol w:w="892"/>
        <w:gridCol w:w="1061"/>
        <w:gridCol w:w="969"/>
        <w:gridCol w:w="1018"/>
        <w:gridCol w:w="1306"/>
      </w:tblGrid>
      <w:tr w:rsidR="000F7CBE" w:rsidRPr="000F7CBE" w:rsidTr="00D93FC3">
        <w:trPr>
          <w:cantSplit/>
          <w:trHeight w:val="23"/>
          <w:tblHeader/>
          <w:jc w:val="center"/>
        </w:trPr>
        <w:tc>
          <w:tcPr>
            <w:tcW w:w="313"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eastAsia="Times New Roman CYR" w:hAnsi="Times New Roman" w:cs="Times New Roman"/>
                <w:color w:val="auto"/>
                <w:sz w:val="20"/>
                <w:szCs w:val="21"/>
              </w:rPr>
              <w:t xml:space="preserve">№ </w:t>
            </w:r>
            <w:r w:rsidRPr="000F7CBE">
              <w:rPr>
                <w:rFonts w:ascii="Times New Roman" w:hAnsi="Times New Roman" w:cs="Times New Roman"/>
                <w:color w:val="auto"/>
                <w:sz w:val="20"/>
                <w:szCs w:val="21"/>
              </w:rPr>
              <w:t>п/п</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Данные о нахождении мест (площадок) накопления ТКО</w:t>
            </w:r>
          </w:p>
        </w:tc>
        <w:tc>
          <w:tcPr>
            <w:tcW w:w="7670" w:type="dxa"/>
            <w:gridSpan w:val="7"/>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Характеристики мест (площадок) накопления ТКО</w:t>
            </w:r>
          </w:p>
        </w:tc>
      </w:tr>
      <w:tr w:rsidR="000F7CBE" w:rsidRPr="000F7CBE" w:rsidTr="00D93FC3">
        <w:trPr>
          <w:cantSplit/>
          <w:trHeight w:val="23"/>
          <w:tblHeader/>
          <w:jc w:val="center"/>
        </w:trPr>
        <w:tc>
          <w:tcPr>
            <w:tcW w:w="31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427"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Адреса</w:t>
            </w:r>
          </w:p>
          <w:p w:rsidR="00D93FC3" w:rsidRPr="000F7CBE" w:rsidRDefault="00D93FC3" w:rsidP="00D93FC3">
            <w:pPr>
              <w:widowControl w:val="0"/>
              <w:autoSpaceDE w:val="0"/>
              <w:jc w:val="center"/>
              <w:rPr>
                <w:rFonts w:ascii="Times New Roman" w:hAnsi="Times New Roman" w:cs="Times New Roman"/>
                <w:color w:val="auto"/>
                <w:sz w:val="20"/>
                <w:szCs w:val="20"/>
              </w:rPr>
            </w:pPr>
            <w:r w:rsidRPr="000F7CBE">
              <w:rPr>
                <w:rFonts w:ascii="Times New Roman" w:hAnsi="Times New Roman" w:cs="Times New Roman"/>
                <w:color w:val="auto"/>
                <w:sz w:val="20"/>
                <w:szCs w:val="20"/>
              </w:rPr>
              <w:t>обслуживаемых</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домов</w:t>
            </w:r>
          </w:p>
        </w:tc>
        <w:tc>
          <w:tcPr>
            <w:tcW w:w="1103"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используемое  покрытия</w:t>
            </w:r>
          </w:p>
        </w:tc>
        <w:tc>
          <w:tcPr>
            <w:tcW w:w="1321"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используемое ограждение</w:t>
            </w:r>
          </w:p>
        </w:tc>
        <w:tc>
          <w:tcPr>
            <w:tcW w:w="892"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площадьм</w:t>
            </w:r>
            <w:r w:rsidRPr="000F7CBE">
              <w:rPr>
                <w:rFonts w:ascii="Times New Roman" w:hAnsi="Times New Roman" w:cs="Times New Roman"/>
                <w:color w:val="auto"/>
                <w:sz w:val="20"/>
                <w:szCs w:val="20"/>
                <w:vertAlign w:val="superscript"/>
              </w:rPr>
              <w:t>2</w:t>
            </w:r>
          </w:p>
        </w:tc>
        <w:tc>
          <w:tcPr>
            <w:tcW w:w="2030" w:type="dxa"/>
            <w:gridSpan w:val="2"/>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Оборудование контейнерной площадки для ТКО (фактическое наличие)</w:t>
            </w:r>
          </w:p>
        </w:tc>
        <w:tc>
          <w:tcPr>
            <w:tcW w:w="2324" w:type="dxa"/>
            <w:gridSpan w:val="2"/>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0"/>
              </w:rPr>
              <w:t>Потребность в дополнительных контейнерах и дополнительных контейнерных площадках для ТКО</w:t>
            </w:r>
          </w:p>
        </w:tc>
      </w:tr>
      <w:tr w:rsidR="000F7CBE" w:rsidRPr="000F7CBE" w:rsidTr="00D93FC3">
        <w:trPr>
          <w:cantSplit/>
          <w:trHeight w:val="23"/>
          <w:jc w:val="center"/>
        </w:trPr>
        <w:tc>
          <w:tcPr>
            <w:tcW w:w="31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427"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10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321"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892"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szCs w:val="21"/>
              </w:rPr>
            </w:pPr>
            <w:r w:rsidRPr="000F7CBE">
              <w:rPr>
                <w:rFonts w:ascii="Times New Roman" w:hAnsi="Times New Roman" w:cs="Times New Roman"/>
                <w:color w:val="auto"/>
                <w:sz w:val="20"/>
                <w:szCs w:val="21"/>
              </w:rPr>
              <w:t>кол-во</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контейнеров, шт.</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объем контейнера, м</w:t>
            </w:r>
            <w:r w:rsidRPr="000F7CBE">
              <w:rPr>
                <w:rFonts w:ascii="Times New Roman" w:hAnsi="Times New Roman" w:cs="Times New Roman"/>
                <w:color w:val="auto"/>
                <w:sz w:val="20"/>
                <w:szCs w:val="21"/>
                <w:vertAlign w:val="superscript"/>
              </w:rPr>
              <w:t>3</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szCs w:val="21"/>
              </w:rPr>
            </w:pPr>
            <w:r w:rsidRPr="000F7CBE">
              <w:rPr>
                <w:rFonts w:ascii="Times New Roman" w:hAnsi="Times New Roman" w:cs="Times New Roman"/>
                <w:color w:val="auto"/>
                <w:sz w:val="20"/>
                <w:szCs w:val="21"/>
              </w:rPr>
              <w:t>кол-во</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контейнеров (объем), шт.</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szCs w:val="21"/>
              </w:rPr>
              <w:t>потребность в дооборудовании (создании)</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д.1,1а,3,5; пер.Молодежный д.2,4,6</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7</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разбить на 2 площадки (5 конт., 2 конт.)</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 Гранитный д.1а,3,4,5,6,8</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пер.Молодежный д.8, ул. Строительная</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 и грунт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8</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1 (0.75)</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разбить на 2 площадки</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 (5 конт.,</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 4 конт.)</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д.2 (СПЧ №5 ФГКУ СУ ФПС №48 МСЧ России)</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грунт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отсутствует, есть крышка</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4.</w:t>
            </w:r>
          </w:p>
        </w:tc>
        <w:tc>
          <w:tcPr>
            <w:tcW w:w="1427" w:type="dxa"/>
            <w:shd w:val="clear" w:color="auto" w:fill="auto"/>
            <w:vAlign w:val="center"/>
          </w:tcPr>
          <w:p w:rsidR="00D93FC3" w:rsidRPr="000F7CBE" w:rsidRDefault="00D93FC3" w:rsidP="00D93FC3">
            <w:pPr>
              <w:widowControl w:val="0"/>
              <w:autoSpaceDE w:val="0"/>
              <w:rPr>
                <w:rFonts w:ascii="Times New Roman" w:eastAsia="Times New Roman CYR"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д.5а (МОУ СОШ №289)</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асфальт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отсутствует, есть крышка</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перенос</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д.7,9,9а,9б</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 и асфальт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7</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разбить на 2 площадки (5 конт., 2 конт.)</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6.</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д.11,13,15</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4</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7.</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Мира д.17,19,21</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8.</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 2,4,4а,6,8</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создать </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9.</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 10,12,16,18</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9</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создать </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10.</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д.1,3,5,5а ул. Колышкина д.2,2а,4,6,10</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11.</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д.8,12,14</w:t>
            </w:r>
          </w:p>
        </w:tc>
        <w:tc>
          <w:tcPr>
            <w:tcW w:w="5346" w:type="dxa"/>
            <w:gridSpan w:val="5"/>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427" w:type="dxa"/>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д.9,11,14</w:t>
            </w:r>
          </w:p>
        </w:tc>
        <w:tc>
          <w:tcPr>
            <w:tcW w:w="5346" w:type="dxa"/>
            <w:gridSpan w:val="5"/>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12.</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д.7 (д/сад «Сказка)</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 крышки на баках</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13.</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д.16 (МОУ ООШ № 288)</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14.</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Флотская д.20 (Филиал «МСЧ №3 ФГБУЗ ЦМСЧ №120 ФМБА России»)</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15.</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 *</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д.11,13,15</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плита </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8</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разбить на 2 площадки (5 конт., 3 конт.)</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16.</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д.5,7,9,9а</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17.</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д.7а</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грунт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18.</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д.1,3</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Колышкина д.1а-1ж</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19.</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 *</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Строительная д.6,8,10,12,14,16</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8</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1 (0.75)</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перенести, разбить на 2 площадки</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 (5 конт,</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 4 конт.)</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20.</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Строительная д,1,2,3,4,5,7,8а,18,</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20,22, пер. Гранитный д.2</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 площадки по 5 шт.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trHeight w:val="230"/>
          <w:jc w:val="center"/>
        </w:trPr>
        <w:tc>
          <w:tcPr>
            <w:tcW w:w="313"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21.</w:t>
            </w:r>
          </w:p>
        </w:tc>
        <w:tc>
          <w:tcPr>
            <w:tcW w:w="1427"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ул. Ленинского Комсомола д.9 </w:t>
            </w:r>
          </w:p>
        </w:tc>
        <w:tc>
          <w:tcPr>
            <w:tcW w:w="1103"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асфальт</w:t>
            </w:r>
          </w:p>
        </w:tc>
        <w:tc>
          <w:tcPr>
            <w:tcW w:w="1321"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отсутствует</w:t>
            </w:r>
          </w:p>
        </w:tc>
        <w:tc>
          <w:tcPr>
            <w:tcW w:w="892"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2 </w:t>
            </w:r>
          </w:p>
        </w:tc>
        <w:tc>
          <w:tcPr>
            <w:tcW w:w="969"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vMerge w:val="restart"/>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vMerge w:val="restart"/>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0"/>
          <w:jc w:val="center"/>
        </w:trPr>
        <w:tc>
          <w:tcPr>
            <w:tcW w:w="31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427"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103"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321"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892"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969"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18"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306" w:type="dxa"/>
            <w:vMerge/>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22.</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Строительная</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(д/сад «Радуга»)</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кирпичное ограждение, крышки на баках</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23.</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 *</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Ленинского Комсомола д.24,26,28,30,32.</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lastRenderedPageBreak/>
              <w:t>ул. Генерала Чумаченко д. 1,3</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lastRenderedPageBreak/>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10</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разбить на 2 площадки (5 конт., 5 конт.)</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lastRenderedPageBreak/>
              <w:t>24.</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ул. Генерала Чумаченко д.13 </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ограждение отсутствует крышка на баке</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25.</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 Школьный д.1, ул.Генерала Чумаченко д.4,5,8,10, ул. Матроса Рябинина д.21,23,25</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26.</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ул.Генерала Чумаченко д.6</w:t>
            </w:r>
          </w:p>
          <w:p w:rsidR="00D93FC3" w:rsidRPr="000F7CBE" w:rsidRDefault="00D93FC3" w:rsidP="00D93FC3">
            <w:pPr>
              <w:widowControl w:val="0"/>
              <w:autoSpaceDE w:val="0"/>
              <w:jc w:val="center"/>
              <w:rPr>
                <w:rFonts w:ascii="Times New Roman" w:hAnsi="Times New Roman" w:cs="Times New Roman"/>
                <w:color w:val="auto"/>
                <w:sz w:val="20"/>
              </w:rPr>
            </w:pP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ограждение отсутствует</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27.</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Матроса Рябинина, д.19</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28.</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Матроса Рябинина 7,15</w:t>
            </w:r>
          </w:p>
        </w:tc>
        <w:tc>
          <w:tcPr>
            <w:tcW w:w="110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4</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29.</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Ленинского Комсомола д.6,</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8,10,12,14,  пер. Спортивный д.4</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5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30.</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Ленинского Комсомола д.16,18,20,22 ул. Корчилова д.7,9</w:t>
            </w:r>
          </w:p>
          <w:p w:rsidR="00D93FC3" w:rsidRPr="000F7CBE" w:rsidRDefault="00D93FC3" w:rsidP="00D93FC3">
            <w:pPr>
              <w:widowControl w:val="0"/>
              <w:autoSpaceDE w:val="0"/>
              <w:jc w:val="center"/>
              <w:rPr>
                <w:rFonts w:ascii="Times New Roman" w:hAnsi="Times New Roman" w:cs="Times New Roman"/>
                <w:color w:val="auto"/>
                <w:sz w:val="20"/>
              </w:rPr>
            </w:pP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31.</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Генерала Чумаченко д.2</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(маг. Магнит)</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грунт</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ограждение отсутствует</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32.</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ул. Ленинского Комсомола д.1,3,5,7</w:t>
            </w:r>
          </w:p>
        </w:tc>
        <w:tc>
          <w:tcPr>
            <w:tcW w:w="5346" w:type="dxa"/>
            <w:gridSpan w:val="5"/>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Вывоз отходов осуществляется мусоровозом</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 (0.75)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33.</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 Гранитный, д.1 (маг. «Яблочко»)</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ж.б.</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плита</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металлопрофиль</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34.</w:t>
            </w:r>
          </w:p>
        </w:tc>
        <w:tc>
          <w:tcPr>
            <w:tcW w:w="1427" w:type="dxa"/>
            <w:shd w:val="clear" w:color="auto" w:fill="auto"/>
            <w:vAlign w:val="center"/>
          </w:tcPr>
          <w:p w:rsidR="00D93FC3" w:rsidRPr="000F7CBE" w:rsidRDefault="00D93FC3" w:rsidP="00D93FC3">
            <w:pPr>
              <w:widowControl w:val="0"/>
              <w:autoSpaceDE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Городское кладбище</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2 (0.75)</w:t>
            </w:r>
          </w:p>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2 (0.75)</w:t>
            </w:r>
          </w:p>
          <w:p w:rsidR="00D93FC3" w:rsidRPr="000F7CBE" w:rsidRDefault="00D93FC3" w:rsidP="00D93FC3">
            <w:pPr>
              <w:widowControl w:val="0"/>
              <w:autoSpaceDE w:val="0"/>
              <w:snapToGrid w:val="0"/>
              <w:jc w:val="center"/>
              <w:rPr>
                <w:rFonts w:ascii="Times New Roman" w:hAnsi="Times New Roman" w:cs="Times New Roman"/>
                <w:color w:val="auto"/>
                <w:sz w:val="20"/>
              </w:rPr>
            </w:pP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lastRenderedPageBreak/>
              <w:t>35.</w:t>
            </w:r>
          </w:p>
        </w:tc>
        <w:tc>
          <w:tcPr>
            <w:tcW w:w="1427" w:type="dxa"/>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Место для накопления утративших потребительские свойства батареек в ЗАТО гор</w:t>
            </w:r>
            <w:bookmarkStart w:id="58" w:name="_GoBack"/>
            <w:bookmarkEnd w:id="58"/>
            <w:r w:rsidRPr="000F7CBE">
              <w:rPr>
                <w:rFonts w:ascii="Times New Roman" w:hAnsi="Times New Roman" w:cs="Times New Roman"/>
                <w:color w:val="auto"/>
                <w:sz w:val="20"/>
                <w:szCs w:val="22"/>
              </w:rPr>
              <w:t>од Заозерск</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20"/>
              </w:rPr>
            </w:pPr>
            <w:r w:rsidRPr="000F7CBE">
              <w:rPr>
                <w:rFonts w:ascii="Times New Roman" w:hAnsi="Times New Roman" w:cs="Times New Roman"/>
                <w:color w:val="auto"/>
                <w:sz w:val="20"/>
                <w:szCs w:val="22"/>
              </w:rPr>
              <w:t>ул. Ленинского Комсомола д.</w:t>
            </w:r>
            <w:r w:rsidR="00406687">
              <w:rPr>
                <w:rFonts w:ascii="Times New Roman" w:hAnsi="Times New Roman" w:cs="Times New Roman"/>
                <w:color w:val="auto"/>
                <w:sz w:val="20"/>
                <w:szCs w:val="22"/>
              </w:rPr>
              <w:t>2</w:t>
            </w:r>
            <w:r w:rsidRPr="000F7CBE">
              <w:rPr>
                <w:rFonts w:ascii="Times New Roman" w:hAnsi="Times New Roman" w:cs="Times New Roman"/>
                <w:color w:val="auto"/>
                <w:sz w:val="20"/>
                <w:szCs w:val="22"/>
              </w:rPr>
              <w:t>8</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6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969"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36.</w:t>
            </w:r>
          </w:p>
        </w:tc>
        <w:tc>
          <w:tcPr>
            <w:tcW w:w="1427" w:type="dxa"/>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Место для накопления утративших потребительские свойства ртуть содержащих отходов в ЗАТО город Заозерск</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20"/>
              </w:rPr>
            </w:pPr>
            <w:r w:rsidRPr="000F7CBE">
              <w:rPr>
                <w:rFonts w:ascii="Times New Roman" w:hAnsi="Times New Roman" w:cs="Times New Roman"/>
                <w:color w:val="auto"/>
                <w:sz w:val="20"/>
                <w:szCs w:val="22"/>
              </w:rPr>
              <w:t>ул. Ленинского Комсомола д.28</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6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969"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1</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создать</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37.</w:t>
            </w:r>
          </w:p>
        </w:tc>
        <w:tc>
          <w:tcPr>
            <w:tcW w:w="1427" w:type="dxa"/>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20"/>
              </w:rPr>
            </w:pPr>
            <w:r w:rsidRPr="000F7CBE">
              <w:rPr>
                <w:rFonts w:ascii="Times New Roman" w:hAnsi="Times New Roman" w:cs="Times New Roman"/>
                <w:bCs/>
                <w:color w:val="auto"/>
                <w:sz w:val="20"/>
                <w:szCs w:val="28"/>
              </w:rPr>
              <w:t>*</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20"/>
              </w:rPr>
            </w:pPr>
            <w:r w:rsidRPr="000F7CBE">
              <w:rPr>
                <w:rFonts w:ascii="Times New Roman" w:hAnsi="Times New Roman" w:cs="Times New Roman"/>
                <w:color w:val="auto"/>
                <w:sz w:val="20"/>
                <w:szCs w:val="22"/>
              </w:rPr>
              <w:t>Место для накопления КГО в ЗАТО город Заозерск, ул. Промышленная</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6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969"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18"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vertAlign w:val="superscript"/>
              </w:rPr>
              <w:t>-</w:t>
            </w:r>
          </w:p>
        </w:tc>
        <w:tc>
          <w:tcPr>
            <w:tcW w:w="1306"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r>
      <w:tr w:rsidR="000F7CBE" w:rsidRPr="000F7CBE" w:rsidTr="00D93FC3">
        <w:trPr>
          <w:cantSplit/>
          <w:trHeight w:val="23"/>
          <w:jc w:val="center"/>
        </w:trPr>
        <w:tc>
          <w:tcPr>
            <w:tcW w:w="31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38.</w:t>
            </w:r>
          </w:p>
        </w:tc>
        <w:tc>
          <w:tcPr>
            <w:tcW w:w="1427"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пер. Спортивный д.2 (д/сад «Сказка)</w:t>
            </w:r>
          </w:p>
        </w:tc>
        <w:tc>
          <w:tcPr>
            <w:tcW w:w="1103"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бетон</w:t>
            </w:r>
          </w:p>
        </w:tc>
        <w:tc>
          <w:tcPr>
            <w:tcW w:w="1321"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892" w:type="dxa"/>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61"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969"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w:t>
            </w:r>
          </w:p>
        </w:tc>
        <w:tc>
          <w:tcPr>
            <w:tcW w:w="1018"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2</w:t>
            </w:r>
          </w:p>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(0,75)</w:t>
            </w:r>
          </w:p>
        </w:tc>
        <w:tc>
          <w:tcPr>
            <w:tcW w:w="1306" w:type="dxa"/>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20"/>
              </w:rPr>
            </w:pPr>
            <w:r w:rsidRPr="000F7CBE">
              <w:rPr>
                <w:rFonts w:ascii="Times New Roman" w:hAnsi="Times New Roman" w:cs="Times New Roman"/>
                <w:color w:val="auto"/>
                <w:sz w:val="20"/>
              </w:rPr>
              <w:t xml:space="preserve">установить </w:t>
            </w:r>
          </w:p>
        </w:tc>
      </w:tr>
    </w:tbl>
    <w:p w:rsidR="000F7CBE" w:rsidRPr="000F7CBE" w:rsidRDefault="000F7CBE" w:rsidP="000F7CBE">
      <w:pPr>
        <w:rPr>
          <w:rFonts w:ascii="Times New Roman" w:hAnsi="Times New Roman" w:cs="Times New Roman"/>
          <w:color w:val="auto"/>
        </w:rPr>
      </w:pPr>
      <w:r w:rsidRPr="000F7CBE">
        <w:rPr>
          <w:rFonts w:ascii="Times New Roman" w:hAnsi="Times New Roman" w:cs="Times New Roman"/>
          <w:color w:val="auto"/>
        </w:rPr>
        <w:t>* -  планируемые к созданию площадки ТКО, КГО на территории ЗАТО город Заозерск;</w:t>
      </w:r>
    </w:p>
    <w:p w:rsidR="002F7ED1" w:rsidRPr="000F7CBE" w:rsidRDefault="000F7CBE" w:rsidP="000F7CBE">
      <w:pPr>
        <w:rPr>
          <w:rFonts w:ascii="Times New Roman" w:hAnsi="Times New Roman" w:cs="Times New Roman"/>
          <w:color w:val="auto"/>
        </w:rPr>
      </w:pPr>
      <w:r w:rsidRPr="000F7CBE">
        <w:rPr>
          <w:rFonts w:ascii="Times New Roman" w:hAnsi="Times New Roman" w:cs="Times New Roman"/>
          <w:color w:val="auto"/>
        </w:rPr>
        <w:t>** - планируемые к переносу площадки ТКО, КГО на территории ЗАТО город Заозерск.</w:t>
      </w:r>
    </w:p>
    <w:p w:rsidR="000F7CBE" w:rsidRPr="000F7CBE" w:rsidRDefault="000F7CBE" w:rsidP="000F7CBE">
      <w:pPr>
        <w:rPr>
          <w:rFonts w:ascii="Times New Roman" w:hAnsi="Times New Roman" w:cs="Times New Roman"/>
          <w:color w:val="auto"/>
        </w:rPr>
      </w:pPr>
    </w:p>
    <w:p w:rsidR="00D93FC3" w:rsidRPr="000F7CBE" w:rsidRDefault="00D93FC3">
      <w:pPr>
        <w:pStyle w:val="66"/>
        <w:spacing w:line="276" w:lineRule="auto"/>
        <w:ind w:firstLine="760"/>
        <w:jc w:val="both"/>
        <w:rPr>
          <w:b w:val="0"/>
          <w:color w:val="auto"/>
          <w:sz w:val="24"/>
          <w:szCs w:val="24"/>
        </w:rPr>
      </w:pPr>
      <w:r w:rsidRPr="000F7CBE">
        <w:rPr>
          <w:b w:val="0"/>
          <w:color w:val="auto"/>
          <w:sz w:val="24"/>
          <w:szCs w:val="24"/>
        </w:rPr>
        <w:t xml:space="preserve">Подробный реестр мест накопления ТКО представлен в Приложении. </w:t>
      </w:r>
    </w:p>
    <w:p w:rsidR="002F7ED1" w:rsidRPr="000F7CBE" w:rsidRDefault="003A75C4">
      <w:pPr>
        <w:pStyle w:val="66"/>
        <w:spacing w:line="276" w:lineRule="auto"/>
        <w:ind w:firstLine="760"/>
        <w:jc w:val="both"/>
        <w:rPr>
          <w:b w:val="0"/>
          <w:color w:val="auto"/>
          <w:sz w:val="24"/>
          <w:szCs w:val="24"/>
        </w:rPr>
      </w:pPr>
      <w:r w:rsidRPr="000F7CBE">
        <w:rPr>
          <w:b w:val="0"/>
          <w:color w:val="auto"/>
          <w:sz w:val="24"/>
          <w:szCs w:val="24"/>
        </w:rPr>
        <w:t>Также на территории ЗАТО город Заозерск применяется бесконтейнерная система сбора ТКО обслуживающая жилые дома по адресам:</w:t>
      </w:r>
    </w:p>
    <w:p w:rsidR="002F7ED1" w:rsidRPr="000F7CBE" w:rsidRDefault="003A75C4">
      <w:pPr>
        <w:pStyle w:val="66"/>
        <w:numPr>
          <w:ilvl w:val="0"/>
          <w:numId w:val="39"/>
        </w:numPr>
        <w:spacing w:line="276" w:lineRule="auto"/>
        <w:jc w:val="both"/>
        <w:rPr>
          <w:b w:val="0"/>
          <w:color w:val="auto"/>
          <w:sz w:val="24"/>
          <w:szCs w:val="24"/>
        </w:rPr>
      </w:pPr>
      <w:r w:rsidRPr="000F7CBE">
        <w:rPr>
          <w:b w:val="0"/>
          <w:color w:val="auto"/>
          <w:sz w:val="24"/>
          <w:szCs w:val="24"/>
        </w:rPr>
        <w:t>ул. Колышкина, д. 6,8,10,12</w:t>
      </w:r>
    </w:p>
    <w:p w:rsidR="002F7ED1" w:rsidRPr="000F7CBE" w:rsidRDefault="003A75C4">
      <w:pPr>
        <w:pStyle w:val="66"/>
        <w:numPr>
          <w:ilvl w:val="0"/>
          <w:numId w:val="39"/>
        </w:numPr>
        <w:spacing w:line="276" w:lineRule="auto"/>
        <w:jc w:val="both"/>
        <w:rPr>
          <w:b w:val="0"/>
          <w:color w:val="auto"/>
          <w:sz w:val="24"/>
          <w:szCs w:val="24"/>
        </w:rPr>
      </w:pPr>
      <w:r w:rsidRPr="000F7CBE">
        <w:rPr>
          <w:b w:val="0"/>
          <w:color w:val="auto"/>
          <w:sz w:val="24"/>
          <w:szCs w:val="24"/>
        </w:rPr>
        <w:t>ул. Ленинского Комсомола, д. 5,7,12,14</w:t>
      </w:r>
    </w:p>
    <w:p w:rsidR="002F7ED1" w:rsidRPr="000F7CBE" w:rsidRDefault="003A75C4">
      <w:pPr>
        <w:pStyle w:val="66"/>
        <w:numPr>
          <w:ilvl w:val="0"/>
          <w:numId w:val="39"/>
        </w:numPr>
        <w:spacing w:line="276" w:lineRule="auto"/>
        <w:jc w:val="both"/>
        <w:rPr>
          <w:b w:val="0"/>
          <w:color w:val="auto"/>
          <w:sz w:val="24"/>
          <w:szCs w:val="24"/>
        </w:rPr>
      </w:pPr>
      <w:r w:rsidRPr="000F7CBE">
        <w:rPr>
          <w:b w:val="0"/>
          <w:color w:val="auto"/>
          <w:sz w:val="24"/>
          <w:szCs w:val="24"/>
        </w:rPr>
        <w:t>ул. Строительная, д. 1,2,3,4,5</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Сведения об установленных контейнерных площадках, обслуживающие объекты инфраструктуры, представлены в таблице.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sz w:val="24"/>
          <w:szCs w:val="24"/>
        </w:rPr>
        <w:lastRenderedPageBreak/>
        <w:t>Сведения об установленных контейнерных площадках, обслуживающие объекты инфраструктуры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801"/>
        <w:gridCol w:w="2394"/>
        <w:gridCol w:w="2512"/>
        <w:gridCol w:w="1810"/>
        <w:gridCol w:w="1821"/>
      </w:tblGrid>
      <w:tr w:rsidR="000F7CBE" w:rsidRPr="000F7CBE">
        <w:trPr>
          <w:trHeight w:val="23"/>
          <w:jc w:val="center"/>
        </w:trPr>
        <w:tc>
          <w:tcPr>
            <w:tcW w:w="92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№п/п</w:t>
            </w:r>
          </w:p>
        </w:tc>
        <w:tc>
          <w:tcPr>
            <w:tcW w:w="2654"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Адресконтейнерной площадки</w:t>
            </w:r>
          </w:p>
        </w:tc>
        <w:tc>
          <w:tcPr>
            <w:tcW w:w="271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Адресаобслуживаемых домов</w:t>
            </w:r>
          </w:p>
        </w:tc>
        <w:tc>
          <w:tcPr>
            <w:tcW w:w="3051" w:type="dxa"/>
            <w:gridSpan w:val="2"/>
            <w:tcBorders>
              <w:top w:val="single" w:sz="4" w:space="0" w:color="00000A"/>
              <w:bottom w:val="single" w:sz="4" w:space="0" w:color="00000A"/>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Характеристика мест накопления, в том числе</w:t>
            </w:r>
          </w:p>
        </w:tc>
      </w:tr>
      <w:tr w:rsidR="000F7CBE" w:rsidRPr="000F7CBE">
        <w:trPr>
          <w:trHeight w:val="23"/>
          <w:jc w:val="center"/>
        </w:trPr>
        <w:tc>
          <w:tcPr>
            <w:tcW w:w="92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2654"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271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3051"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для ТКО</w:t>
            </w:r>
          </w:p>
        </w:tc>
      </w:tr>
      <w:tr w:rsidR="000F7CBE" w:rsidRPr="000F7CBE">
        <w:trPr>
          <w:trHeight w:val="23"/>
          <w:jc w:val="center"/>
        </w:trPr>
        <w:tc>
          <w:tcPr>
            <w:tcW w:w="92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2654"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271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bCs/>
                <w:color w:val="auto"/>
                <w:sz w:val="20"/>
                <w:szCs w:val="17"/>
                <w:lang w:bidi="ar-SA"/>
              </w:rPr>
            </w:pPr>
          </w:p>
        </w:tc>
        <w:tc>
          <w:tcPr>
            <w:tcW w:w="18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кол-воконтейнеров,шт.</w:t>
            </w:r>
          </w:p>
        </w:tc>
        <w:tc>
          <w:tcPr>
            <w:tcW w:w="118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20"/>
                <w:szCs w:val="17"/>
                <w:lang w:bidi="ar-SA"/>
              </w:rPr>
            </w:pPr>
            <w:r w:rsidRPr="000F7CBE">
              <w:rPr>
                <w:rFonts w:ascii="Times New Roman" w:eastAsia="Times New Roman" w:hAnsi="Times New Roman" w:cs="Times New Roman"/>
                <w:bCs/>
                <w:color w:val="auto"/>
                <w:sz w:val="20"/>
                <w:szCs w:val="17"/>
                <w:lang w:bidi="ar-SA"/>
              </w:rPr>
              <w:t>объемконтейнера,3м</w:t>
            </w:r>
          </w:p>
        </w:tc>
      </w:tr>
      <w:tr w:rsidR="000F7CBE" w:rsidRPr="000F7CBE">
        <w:trPr>
          <w:trHeight w:val="23"/>
          <w:jc w:val="center"/>
        </w:trPr>
        <w:tc>
          <w:tcPr>
            <w:tcW w:w="92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1.</w:t>
            </w:r>
          </w:p>
        </w:tc>
        <w:tc>
          <w:tcPr>
            <w:tcW w:w="2654"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Генерала Чумаченко (магазин "Магнит")</w:t>
            </w:r>
          </w:p>
        </w:tc>
        <w:tc>
          <w:tcPr>
            <w:tcW w:w="271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Генерала Чумаченко (магазин "Магнит")</w:t>
            </w:r>
          </w:p>
        </w:tc>
        <w:tc>
          <w:tcPr>
            <w:tcW w:w="18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1</w:t>
            </w:r>
          </w:p>
        </w:tc>
        <w:tc>
          <w:tcPr>
            <w:tcW w:w="118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0,75</w:t>
            </w:r>
          </w:p>
        </w:tc>
      </w:tr>
      <w:tr w:rsidR="000F7CBE" w:rsidRPr="000F7CBE">
        <w:trPr>
          <w:trHeight w:val="23"/>
          <w:jc w:val="center"/>
        </w:trPr>
        <w:tc>
          <w:tcPr>
            <w:tcW w:w="92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2.</w:t>
            </w:r>
          </w:p>
        </w:tc>
        <w:tc>
          <w:tcPr>
            <w:tcW w:w="2654"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Колышкина (магазин "Пятерочка")</w:t>
            </w:r>
          </w:p>
        </w:tc>
        <w:tc>
          <w:tcPr>
            <w:tcW w:w="271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Колышкина (магазин "Пятерочка")</w:t>
            </w:r>
          </w:p>
        </w:tc>
        <w:tc>
          <w:tcPr>
            <w:tcW w:w="18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1</w:t>
            </w:r>
          </w:p>
        </w:tc>
        <w:tc>
          <w:tcPr>
            <w:tcW w:w="118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0,75</w:t>
            </w:r>
          </w:p>
        </w:tc>
      </w:tr>
      <w:tr w:rsidR="000F7CBE" w:rsidRPr="000F7CBE">
        <w:trPr>
          <w:trHeight w:val="23"/>
          <w:jc w:val="center"/>
        </w:trPr>
        <w:tc>
          <w:tcPr>
            <w:tcW w:w="921"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3.</w:t>
            </w:r>
          </w:p>
        </w:tc>
        <w:tc>
          <w:tcPr>
            <w:tcW w:w="2654"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Строительная (д/сад "Радуга")</w:t>
            </w:r>
          </w:p>
        </w:tc>
        <w:tc>
          <w:tcPr>
            <w:tcW w:w="2712"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ул. Строительная (д/сад "Радуга")</w:t>
            </w:r>
          </w:p>
        </w:tc>
        <w:tc>
          <w:tcPr>
            <w:tcW w:w="18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3</w:t>
            </w:r>
          </w:p>
        </w:tc>
        <w:tc>
          <w:tcPr>
            <w:tcW w:w="118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1"/>
                <w:lang w:bidi="ar-SA"/>
              </w:rPr>
            </w:pPr>
            <w:r w:rsidRPr="000F7CBE">
              <w:rPr>
                <w:rFonts w:ascii="Times New Roman" w:eastAsia="Times New Roman" w:hAnsi="Times New Roman" w:cs="Times New Roman"/>
                <w:color w:val="auto"/>
                <w:sz w:val="20"/>
                <w:szCs w:val="21"/>
                <w:lang w:bidi="ar-SA"/>
              </w:rPr>
              <w:t>0,75</w:t>
            </w:r>
          </w:p>
        </w:tc>
      </w:tr>
    </w:tbl>
    <w:p w:rsidR="002F7ED1" w:rsidRPr="000F7CBE" w:rsidRDefault="002F7ED1">
      <w:pPr>
        <w:pStyle w:val="66"/>
        <w:spacing w:line="276" w:lineRule="auto"/>
        <w:ind w:firstLine="760"/>
        <w:jc w:val="both"/>
        <w:rPr>
          <w:b w:val="0"/>
          <w:color w:val="auto"/>
          <w:sz w:val="24"/>
          <w:szCs w:val="24"/>
        </w:rPr>
      </w:pPr>
    </w:p>
    <w:p w:rsidR="002F7ED1" w:rsidRPr="000F7CBE" w:rsidRDefault="003A75C4">
      <w:pPr>
        <w:pStyle w:val="66"/>
        <w:shd w:val="clear" w:color="auto" w:fill="auto"/>
        <w:spacing w:line="276" w:lineRule="auto"/>
        <w:ind w:firstLine="760"/>
        <w:jc w:val="both"/>
        <w:rPr>
          <w:b w:val="0"/>
          <w:color w:val="auto"/>
          <w:sz w:val="24"/>
          <w:szCs w:val="24"/>
        </w:rPr>
      </w:pPr>
      <w:r w:rsidRPr="000F7CBE">
        <w:rPr>
          <w:b w:val="0"/>
          <w:color w:val="auto"/>
          <w:sz w:val="24"/>
          <w:szCs w:val="24"/>
        </w:rPr>
        <w:t>В настоящее время на территории ЗАТО город Заозерск имеется 16 контейнерных площадок, на которых расположено от 1 до 10 контейнеров. Для сбора ТКО применяются контейнеры объемом 0,75 м.куб.</w:t>
      </w:r>
    </w:p>
    <w:p w:rsidR="002F7ED1" w:rsidRPr="000F7CBE" w:rsidRDefault="003A75C4">
      <w:pPr>
        <w:pStyle w:val="2"/>
        <w:numPr>
          <w:ilvl w:val="1"/>
          <w:numId w:val="10"/>
        </w:numPr>
        <w:rPr>
          <w:rFonts w:ascii="Times New Roman" w:hAnsi="Times New Roman" w:cs="Times New Roman"/>
          <w:color w:val="auto"/>
        </w:rPr>
      </w:pPr>
      <w:bookmarkStart w:id="59" w:name="_Toc531333161"/>
      <w:r w:rsidRPr="000F7CBE">
        <w:rPr>
          <w:rFonts w:ascii="Times New Roman" w:hAnsi="Times New Roman" w:cs="Times New Roman"/>
          <w:color w:val="auto"/>
        </w:rPr>
        <w:t>Транспортировка ТКО</w:t>
      </w:r>
      <w:bookmarkEnd w:id="59"/>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Вывозом ТКО занимается МУП «Дорожно-транспортное хозяйство».</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Транспортировка отходов осуществляется за счет 4-х мусоровозов:</w:t>
      </w:r>
    </w:p>
    <w:p w:rsidR="002F7ED1" w:rsidRPr="000F7CBE" w:rsidRDefault="003A75C4">
      <w:pPr>
        <w:pStyle w:val="2f"/>
        <w:numPr>
          <w:ilvl w:val="0"/>
          <w:numId w:val="40"/>
        </w:numPr>
        <w:spacing w:before="0" w:line="276" w:lineRule="auto"/>
        <w:jc w:val="both"/>
        <w:rPr>
          <w:color w:val="auto"/>
          <w:sz w:val="24"/>
          <w:szCs w:val="24"/>
        </w:rPr>
      </w:pPr>
      <w:r w:rsidRPr="000F7CBE">
        <w:rPr>
          <w:color w:val="auto"/>
          <w:sz w:val="24"/>
          <w:szCs w:val="24"/>
        </w:rPr>
        <w:t>КО-440-2</w:t>
      </w:r>
    </w:p>
    <w:p w:rsidR="002F7ED1" w:rsidRPr="000F7CBE" w:rsidRDefault="003A75C4">
      <w:pPr>
        <w:pStyle w:val="2f"/>
        <w:numPr>
          <w:ilvl w:val="0"/>
          <w:numId w:val="40"/>
        </w:numPr>
        <w:spacing w:before="0" w:line="276" w:lineRule="auto"/>
        <w:jc w:val="both"/>
        <w:rPr>
          <w:color w:val="auto"/>
          <w:sz w:val="24"/>
          <w:szCs w:val="24"/>
        </w:rPr>
      </w:pPr>
      <w:r w:rsidRPr="000F7CBE">
        <w:rPr>
          <w:color w:val="auto"/>
          <w:sz w:val="24"/>
          <w:szCs w:val="24"/>
        </w:rPr>
        <w:t>МКЗ-10</w:t>
      </w:r>
    </w:p>
    <w:p w:rsidR="002F7ED1" w:rsidRPr="000F7CBE" w:rsidRDefault="003A75C4">
      <w:pPr>
        <w:pStyle w:val="2f"/>
        <w:numPr>
          <w:ilvl w:val="0"/>
          <w:numId w:val="40"/>
        </w:numPr>
        <w:spacing w:before="0" w:line="276" w:lineRule="auto"/>
        <w:jc w:val="both"/>
        <w:rPr>
          <w:color w:val="auto"/>
          <w:sz w:val="24"/>
          <w:szCs w:val="24"/>
        </w:rPr>
      </w:pPr>
      <w:r w:rsidRPr="000F7CBE">
        <w:rPr>
          <w:color w:val="auto"/>
          <w:sz w:val="24"/>
          <w:szCs w:val="24"/>
        </w:rPr>
        <w:t>МКЗ-10</w:t>
      </w:r>
    </w:p>
    <w:p w:rsidR="002F7ED1" w:rsidRPr="000F7CBE" w:rsidRDefault="003A75C4">
      <w:pPr>
        <w:pStyle w:val="2f"/>
        <w:numPr>
          <w:ilvl w:val="0"/>
          <w:numId w:val="40"/>
        </w:numPr>
        <w:shd w:val="clear" w:color="auto" w:fill="auto"/>
        <w:spacing w:before="0" w:line="276" w:lineRule="auto"/>
        <w:jc w:val="both"/>
        <w:rPr>
          <w:color w:val="auto"/>
          <w:sz w:val="24"/>
          <w:szCs w:val="24"/>
        </w:rPr>
      </w:pPr>
      <w:r w:rsidRPr="000F7CBE">
        <w:rPr>
          <w:color w:val="auto"/>
          <w:sz w:val="24"/>
          <w:szCs w:val="24"/>
        </w:rPr>
        <w:t>КО-440-2</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Общие сведения об используемых мусоровозах на территории ЗАТО город Заозерск представлены в таблицы 33. </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Общие сведения об используемых мусоровозах на территории ЗАТО город Заозерск</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958"/>
        <w:gridCol w:w="911"/>
        <w:gridCol w:w="767"/>
        <w:gridCol w:w="1521"/>
        <w:gridCol w:w="1369"/>
        <w:gridCol w:w="908"/>
        <w:gridCol w:w="1191"/>
        <w:gridCol w:w="932"/>
        <w:gridCol w:w="781"/>
      </w:tblGrid>
      <w:tr w:rsidR="000F7CBE" w:rsidRPr="000F7CBE">
        <w:trPr>
          <w:trHeight w:val="23"/>
          <w:jc w:val="center"/>
        </w:trPr>
        <w:tc>
          <w:tcPr>
            <w:tcW w:w="9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Модель</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Базовое шасси</w:t>
            </w:r>
          </w:p>
        </w:tc>
        <w:tc>
          <w:tcPr>
            <w:tcW w:w="76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Объем кузова м³</w:t>
            </w: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Навесное оборудование</w:t>
            </w:r>
          </w:p>
        </w:tc>
        <w:tc>
          <w:tcPr>
            <w:tcW w:w="136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Коэффициент уплотнения</w:t>
            </w:r>
          </w:p>
        </w:tc>
        <w:tc>
          <w:tcPr>
            <w:tcW w:w="9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Год выпуска</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Количество шт.</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Процент износа</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szCs w:val="20"/>
                <w:lang w:bidi="ar-SA"/>
              </w:rPr>
            </w:pPr>
            <w:r w:rsidRPr="000F7CBE">
              <w:rPr>
                <w:rFonts w:ascii="Times New Roman" w:eastAsia="Times New Roman" w:hAnsi="Times New Roman" w:cs="Times New Roman"/>
                <w:color w:val="auto"/>
                <w:sz w:val="22"/>
                <w:szCs w:val="20"/>
                <w:lang w:bidi="ar-SA"/>
              </w:rPr>
              <w:t>Кол-во рейсов в месяц</w:t>
            </w:r>
          </w:p>
        </w:tc>
      </w:tr>
      <w:tr w:rsidR="000F7CBE" w:rsidRPr="000F7CBE">
        <w:trPr>
          <w:trHeight w:val="23"/>
          <w:jc w:val="center"/>
        </w:trPr>
        <w:tc>
          <w:tcPr>
            <w:tcW w:w="9337" w:type="dxa"/>
            <w:gridSpan w:val="9"/>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Мусоровозы</w:t>
            </w:r>
          </w:p>
        </w:tc>
      </w:tr>
      <w:tr w:rsidR="000F7CBE" w:rsidRPr="000F7CBE">
        <w:trPr>
          <w:trHeight w:val="23"/>
          <w:jc w:val="center"/>
        </w:trPr>
        <w:tc>
          <w:tcPr>
            <w:tcW w:w="9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КО-440-2</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ГАЗ 3309</w:t>
            </w:r>
          </w:p>
        </w:tc>
        <w:tc>
          <w:tcPr>
            <w:tcW w:w="76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8</w:t>
            </w: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манипулятор</w:t>
            </w:r>
          </w:p>
        </w:tc>
        <w:tc>
          <w:tcPr>
            <w:tcW w:w="136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от 1,5 до 4</w:t>
            </w:r>
          </w:p>
        </w:tc>
        <w:tc>
          <w:tcPr>
            <w:tcW w:w="9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2009</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100%</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60</w:t>
            </w:r>
          </w:p>
        </w:tc>
      </w:tr>
      <w:tr w:rsidR="000F7CBE" w:rsidRPr="000F7CBE">
        <w:trPr>
          <w:trHeight w:val="23"/>
          <w:jc w:val="center"/>
        </w:trPr>
        <w:tc>
          <w:tcPr>
            <w:tcW w:w="9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МКЗ-10</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ЗИЛ 508</w:t>
            </w:r>
          </w:p>
        </w:tc>
        <w:tc>
          <w:tcPr>
            <w:tcW w:w="76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w:t>
            </w: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манипулятор</w:t>
            </w:r>
          </w:p>
        </w:tc>
        <w:tc>
          <w:tcPr>
            <w:tcW w:w="136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w:t>
            </w:r>
          </w:p>
        </w:tc>
        <w:tc>
          <w:tcPr>
            <w:tcW w:w="9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2000</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100%</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60</w:t>
            </w:r>
          </w:p>
        </w:tc>
      </w:tr>
      <w:tr w:rsidR="000F7CBE" w:rsidRPr="000F7CBE">
        <w:trPr>
          <w:trHeight w:val="23"/>
          <w:jc w:val="center"/>
        </w:trPr>
        <w:tc>
          <w:tcPr>
            <w:tcW w:w="9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МКЗ-10</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ЗИЛ 508</w:t>
            </w:r>
          </w:p>
        </w:tc>
        <w:tc>
          <w:tcPr>
            <w:tcW w:w="76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w:t>
            </w: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манипулятор</w:t>
            </w:r>
          </w:p>
        </w:tc>
        <w:tc>
          <w:tcPr>
            <w:tcW w:w="136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w:t>
            </w:r>
          </w:p>
        </w:tc>
        <w:tc>
          <w:tcPr>
            <w:tcW w:w="9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2000</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100%</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60</w:t>
            </w:r>
          </w:p>
        </w:tc>
      </w:tr>
      <w:tr w:rsidR="000F7CBE" w:rsidRPr="000F7CBE">
        <w:trPr>
          <w:trHeight w:val="23"/>
          <w:jc w:val="center"/>
        </w:trPr>
        <w:tc>
          <w:tcPr>
            <w:tcW w:w="95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КО-440-2</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ГАЗ 3307</w:t>
            </w:r>
          </w:p>
        </w:tc>
        <w:tc>
          <w:tcPr>
            <w:tcW w:w="767"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8</w:t>
            </w: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манипулятор</w:t>
            </w:r>
          </w:p>
        </w:tc>
        <w:tc>
          <w:tcPr>
            <w:tcW w:w="136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от 1,5 до 4</w:t>
            </w:r>
          </w:p>
        </w:tc>
        <w:tc>
          <w:tcPr>
            <w:tcW w:w="9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2004</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100%</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 w:val="22"/>
                <w:lang w:bidi="ar-SA"/>
              </w:rPr>
            </w:pPr>
            <w:r w:rsidRPr="000F7CBE">
              <w:rPr>
                <w:rFonts w:ascii="Times New Roman" w:eastAsia="Times New Roman" w:hAnsi="Times New Roman" w:cs="Times New Roman"/>
                <w:color w:val="auto"/>
                <w:sz w:val="22"/>
                <w:lang w:bidi="ar-SA"/>
              </w:rPr>
              <w:t>60</w:t>
            </w:r>
          </w:p>
        </w:tc>
      </w:tr>
    </w:tbl>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60" w:name="_Toc531333162"/>
      <w:r w:rsidRPr="000F7CBE">
        <w:rPr>
          <w:rFonts w:ascii="Times New Roman" w:hAnsi="Times New Roman" w:cs="Times New Roman"/>
          <w:color w:val="auto"/>
        </w:rPr>
        <w:t>Маршруты работы спецавтотранспорта</w:t>
      </w:r>
      <w:bookmarkEnd w:id="60"/>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Своевременность удаления твердых коммунальных отходов достигается детальной разработкой маршрутов движения спецавтотранспорта, предусматривающих последовательный порядок передвижения транспортной единицы от объекта к объекту в пределах одной поездки (т.е. до полного заполнения машины).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 xml:space="preserve">Маршруты движения спецавтотранспорта составляют в форме маршрутных, листов, графиков. Графики работы спецавтотранспорта, утверждаемые руководителем специализированного предприятия, выдают водителям, а также направляют в жилищно-эксплуатационные организации и в санитарно-эпидемиологическую станцию. </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При разработке маршрутов движения спецавтотранспорта необходимо располагать следующими исходными данными:</w:t>
      </w:r>
    </w:p>
    <w:p w:rsidR="002F7ED1" w:rsidRPr="000F7CBE" w:rsidRDefault="003A75C4">
      <w:pPr>
        <w:pStyle w:val="2f"/>
        <w:numPr>
          <w:ilvl w:val="0"/>
          <w:numId w:val="5"/>
        </w:numPr>
        <w:shd w:val="clear" w:color="auto" w:fill="auto"/>
        <w:tabs>
          <w:tab w:val="left" w:pos="1153"/>
        </w:tabs>
        <w:spacing w:before="0" w:line="276" w:lineRule="auto"/>
        <w:ind w:left="1180" w:right="320" w:hanging="560"/>
        <w:jc w:val="both"/>
        <w:rPr>
          <w:color w:val="auto"/>
          <w:sz w:val="24"/>
          <w:szCs w:val="24"/>
        </w:rPr>
      </w:pPr>
      <w:r w:rsidRPr="000F7CBE">
        <w:rPr>
          <w:color w:val="auto"/>
          <w:sz w:val="24"/>
          <w:szCs w:val="24"/>
        </w:rPr>
        <w:t>подробной характеристикой подлежащих обслуживанию объектов и района обслуживания в целом;</w:t>
      </w:r>
    </w:p>
    <w:p w:rsidR="002F7ED1" w:rsidRPr="000F7CBE" w:rsidRDefault="003A75C4">
      <w:pPr>
        <w:pStyle w:val="2f"/>
        <w:numPr>
          <w:ilvl w:val="0"/>
          <w:numId w:val="5"/>
        </w:numPr>
        <w:shd w:val="clear" w:color="auto" w:fill="auto"/>
        <w:tabs>
          <w:tab w:val="left" w:pos="1153"/>
        </w:tabs>
        <w:spacing w:before="0" w:line="276" w:lineRule="auto"/>
        <w:ind w:left="1180" w:right="320" w:hanging="560"/>
        <w:jc w:val="both"/>
        <w:rPr>
          <w:color w:val="auto"/>
          <w:sz w:val="24"/>
          <w:szCs w:val="24"/>
        </w:rPr>
      </w:pPr>
      <w:r w:rsidRPr="000F7CBE">
        <w:rPr>
          <w:color w:val="auto"/>
          <w:sz w:val="24"/>
          <w:szCs w:val="24"/>
        </w:rPr>
        <w:t>сведениями о накоплении коммунальных отходов по отдельным объектам, состоянии подъездов, интенсивности движения по отдельным улицам, о планировке кварталов и дворовых территорий, местоположении объектов обезвреживания и переработки коммунальных отходов;</w:t>
      </w:r>
    </w:p>
    <w:p w:rsidR="002F7ED1" w:rsidRPr="000F7CBE" w:rsidRDefault="003A75C4">
      <w:pPr>
        <w:pStyle w:val="2f"/>
        <w:numPr>
          <w:ilvl w:val="0"/>
          <w:numId w:val="5"/>
        </w:numPr>
        <w:shd w:val="clear" w:color="auto" w:fill="auto"/>
        <w:tabs>
          <w:tab w:val="left" w:pos="1153"/>
        </w:tabs>
        <w:spacing w:before="0" w:line="276" w:lineRule="auto"/>
        <w:ind w:left="1180" w:right="320" w:hanging="560"/>
        <w:jc w:val="both"/>
        <w:rPr>
          <w:color w:val="auto"/>
          <w:sz w:val="24"/>
          <w:szCs w:val="24"/>
        </w:rPr>
      </w:pPr>
      <w:r w:rsidRPr="000F7CBE">
        <w:rPr>
          <w:color w:val="auto"/>
          <w:sz w:val="24"/>
          <w:szCs w:val="24"/>
        </w:rPr>
        <w:t>по каждому участку должны быть данные о числе установленных сборников отходов.</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Маршруты движения мусоровозного транспорта МУП «Дорожно-транспортное хозяйство» представлены в таблицах 34-35.</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Маршруты движения мусоровозного транспорта МУП «Дорожно-транспортное хозяйство» - МКЗ-10</w:t>
      </w:r>
    </w:p>
    <w:tbl>
      <w:tblPr>
        <w:tblW w:w="933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28" w:type="dxa"/>
          <w:right w:w="28" w:type="dxa"/>
        </w:tblCellMar>
        <w:tblLook w:val="04A0"/>
      </w:tblPr>
      <w:tblGrid>
        <w:gridCol w:w="890"/>
        <w:gridCol w:w="1314"/>
        <w:gridCol w:w="1758"/>
        <w:gridCol w:w="1421"/>
        <w:gridCol w:w="1551"/>
        <w:gridCol w:w="2404"/>
      </w:tblGrid>
      <w:tr w:rsidR="000F7CBE" w:rsidRPr="000F7CBE">
        <w:trPr>
          <w:trHeight w:val="23"/>
          <w:tblHeader/>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Время</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Понедельник</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Вторник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Среда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Четверг</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Пятница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08:50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289</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289</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289</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08:55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09:00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ТБК"Северное сияние"</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(Флотская 20)</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09:05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(Флотская 20)</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09:10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Бюро пропусков</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09:15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2F7ED1">
            <w:pPr>
              <w:jc w:val="center"/>
              <w:rPr>
                <w:rFonts w:ascii="Times New Roman" w:eastAsia="Times New Roman" w:hAnsi="Times New Roman" w:cs="Times New Roman"/>
                <w:color w:val="auto"/>
                <w:sz w:val="20"/>
                <w:lang w:bidi="ar-SA"/>
              </w:rPr>
            </w:pP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ОВД</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Военный суд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(Строительная 6)</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ОАО «Колэнергосбыт»</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(Строительная 6)</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ОВД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(Строительная 6)</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09:25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ЦСПиД</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Администрация</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09:30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Совет депутатов</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ФГУП "Сев. РАО"</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09:35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lastRenderedPageBreak/>
              <w:t>09:40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Упр. образования</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09:45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ИП Жихарев (1-й вторник)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ЦЗН</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09:50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"Нордмедсервис" ЛК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Статистика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09:55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10:00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lang w:bidi="ar-SA"/>
              </w:rPr>
            </w:pP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ДЮСШ</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lang w:bidi="ar-SA"/>
              </w:rPr>
            </w:pP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lang w:bidi="ar-SA"/>
              </w:rPr>
            </w:pP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10:05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Городской суд</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Мира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Женская консультация</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10:10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Мира</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Мировой суд</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ООО "Нордмедсервис" Ч</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10:15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ЗАГС (1,3неделя)</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Сбербанк</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Сбербанк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Мира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10:25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Архив (1,3неделя)</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10:30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АСС</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10:35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Детская муз. школа</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10:40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"Орион"</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"Элит"</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Автмойкаул.Пром.(1,3нед.)</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10:45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"Темп"</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Салон "Эдем"</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10:50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"Трасса"</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(Флотская 20)</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Лаборатория ГБ</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10:55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"Комфорт"(4-й 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11:00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288</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288</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 одежды</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СОШ № 288</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11:05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"У Вадима -1"</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11:10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(Флотская 20)</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Лаборатория ГБ</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Мастерская ЛК 24(4 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11:15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Женская консультация</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ООО "Медком" Фл 8</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"Пикник" ЛК 26</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Почта</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Колышкина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 Пилигрим ЛК 26 (2,4 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ЦДОД ул.Чумаченко д.4</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11:25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"Мечта"</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(Строительная 6)</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ГДК ДОФ</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ЛК 30( 4нед)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(Флотская 20)</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11:30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Центр. Библиотека (Фл 1)</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"Лагуна" (Стр. 20)</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"Деликат"</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11:35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М-н "Ника" пер.Гра,д.4</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Женская консультация</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ЦГБ (Строительная 6)</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11:40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Колышкина</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"Расса" ЛК-30</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Лаборатория ГБ</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 Форпост"ЛК д.1 (1,3 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Детская муз. школа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11:45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"Пикник" ЛК 26,</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"777"</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Казначейство</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 Форпост" ЛК д.22(1,3 нед)</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ТБК"Северное сияние"</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11:50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ООО "Лира" (Балтика)</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"Престиж"</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"Палитра" (1-я среда)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"Барби"</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 СОЛОД</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11:55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"Триумф"</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"Ягфар" (Мол.6),</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"Сотэлит"</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12:00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"Фитнес Клуб" ЛК 22,</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"Мерси"(2-й вторник)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ООО "СЭС" Мол.6 (1,3 ср.)</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"Мечта"</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"Гурман+"</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12:05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"Березка"</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"У Яна"</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АСС</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12:10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Женская консультация</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КТРП ул.Ряб. 23</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ДИКСИ Колышкина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12:15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Лаборатория ГБ</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"Лига"</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Ростелеком</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ООО "Медком" Здравия</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 Форпост"Л.К. 1 (1,3 н)</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"Трасса"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12:25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М-н "Ягфар" </w:t>
            </w:r>
            <w:r w:rsidRPr="000F7CBE">
              <w:rPr>
                <w:rFonts w:ascii="Times New Roman" w:eastAsia="Times New Roman" w:hAnsi="Times New Roman" w:cs="Times New Roman"/>
                <w:color w:val="auto"/>
                <w:sz w:val="20"/>
                <w:szCs w:val="22"/>
                <w:lang w:bidi="ar-SA"/>
              </w:rPr>
              <w:lastRenderedPageBreak/>
              <w:t>(Мол.6)</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 xml:space="preserve">М-н " Форпост" </w:t>
            </w:r>
            <w:r w:rsidRPr="000F7CBE">
              <w:rPr>
                <w:rFonts w:ascii="Times New Roman" w:eastAsia="Times New Roman" w:hAnsi="Times New Roman" w:cs="Times New Roman"/>
                <w:color w:val="auto"/>
                <w:sz w:val="20"/>
                <w:szCs w:val="22"/>
                <w:lang w:bidi="ar-SA"/>
              </w:rPr>
              <w:lastRenderedPageBreak/>
              <w:t>Л.К.22 (1,3 н)</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lastRenderedPageBreak/>
              <w:t>полигон ТБО</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ГДК ДОФ</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lastRenderedPageBreak/>
              <w:t>12:30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"Деликат"</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студия красоты Кор.9 (3 не)</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"Улыбка радуги"</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12:35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"Продукты" Мира19,</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«Стом. Каб».Ряб.17 (1,3вт.)</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МУК</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12:40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АВТОПАРК</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АВТОПАРК</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12:45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Техникум, СГА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12:50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Лаборатория ГБ</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12:55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Женская консультация</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13:00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АВТОПАРК</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АВТОПАРК</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Казначейство</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13:05</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ОМЕГА Мол.4 (2,4 нед)</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13:10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«Ягфар»(Мол.6)</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"У Яна"</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13:20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13:30</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 </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полигон ТБО</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Вечерняя смена</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МДОУ № 3 "Солнышко"</w:t>
            </w: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МДОУ № 3 "Солнышко"</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МДОУ № 3 "Солнышко"</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МДОУ № 3 "Солнышко"</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bCs/>
                <w:color w:val="auto"/>
                <w:sz w:val="20"/>
                <w:szCs w:val="22"/>
                <w:lang w:bidi="ar-SA"/>
              </w:rPr>
            </w:pPr>
            <w:r w:rsidRPr="000F7CBE">
              <w:rPr>
                <w:rFonts w:ascii="Times New Roman" w:eastAsia="Times New Roman" w:hAnsi="Times New Roman" w:cs="Times New Roman"/>
                <w:bCs/>
                <w:color w:val="auto"/>
                <w:sz w:val="20"/>
                <w:szCs w:val="22"/>
                <w:lang w:bidi="ar-SA"/>
              </w:rPr>
              <w:t>АВТОПАРК</w:t>
            </w:r>
          </w:p>
        </w:tc>
      </w:tr>
      <w:tr w:rsidR="000F7CBE" w:rsidRPr="000F7CBE">
        <w:trPr>
          <w:trHeight w:val="23"/>
          <w:jc w:val="center"/>
        </w:trPr>
        <w:tc>
          <w:tcPr>
            <w:tcW w:w="1012"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 w:val="20"/>
                <w:lang w:bidi="ar-SA"/>
              </w:rPr>
            </w:pPr>
            <w:r w:rsidRPr="000F7CBE">
              <w:rPr>
                <w:rFonts w:ascii="Times New Roman" w:eastAsia="Times New Roman" w:hAnsi="Times New Roman" w:cs="Times New Roman"/>
                <w:color w:val="auto"/>
                <w:sz w:val="20"/>
                <w:lang w:bidi="ar-SA"/>
              </w:rPr>
              <w:t>Вечерняя смена</w:t>
            </w:r>
          </w:p>
        </w:tc>
        <w:tc>
          <w:tcPr>
            <w:tcW w:w="13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eastAsia="Times New Roman" w:hAnsi="Times New Roman" w:cs="Times New Roman"/>
                <w:color w:val="auto"/>
                <w:sz w:val="20"/>
                <w:szCs w:val="22"/>
                <w:lang w:bidi="ar-SA"/>
              </w:rPr>
            </w:pPr>
          </w:p>
        </w:tc>
        <w:tc>
          <w:tcPr>
            <w:tcW w:w="2491"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"Континент"</w:t>
            </w:r>
          </w:p>
        </w:tc>
        <w:tc>
          <w:tcPr>
            <w:tcW w:w="140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539"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М-н "Континент"</w:t>
            </w:r>
          </w:p>
        </w:tc>
        <w:tc>
          <w:tcPr>
            <w:tcW w:w="1543"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МДОУ № 3 "Солнышко"</w:t>
            </w:r>
          </w:p>
        </w:tc>
      </w:tr>
    </w:tbl>
    <w:p w:rsidR="002F7ED1" w:rsidRPr="000F7CBE" w:rsidRDefault="002F7ED1">
      <w:pPr>
        <w:pStyle w:val="2f"/>
        <w:shd w:val="clear" w:color="auto" w:fill="auto"/>
        <w:spacing w:before="0" w:line="276" w:lineRule="auto"/>
        <w:ind w:firstLine="709"/>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Маршруты движения мусоровозного транспорта МУП «Дорожно-транспортное хозяйство» - КО-440-2</w:t>
      </w:r>
    </w:p>
    <w:tbl>
      <w:tblPr>
        <w:tblW w:w="9338" w:type="dxa"/>
        <w:jc w:val="center"/>
        <w:tblBorders>
          <w:top w:val="single" w:sz="4" w:space="0" w:color="000001"/>
          <w:left w:val="single" w:sz="4" w:space="0" w:color="000001"/>
          <w:bottom w:val="single" w:sz="4" w:space="0" w:color="000001"/>
          <w:insideH w:val="single" w:sz="4" w:space="0" w:color="000001"/>
        </w:tblBorders>
        <w:tblCellMar>
          <w:left w:w="23" w:type="dxa"/>
          <w:right w:w="28" w:type="dxa"/>
        </w:tblCellMar>
        <w:tblLook w:val="04A0"/>
      </w:tblPr>
      <w:tblGrid>
        <w:gridCol w:w="352"/>
        <w:gridCol w:w="348"/>
        <w:gridCol w:w="641"/>
        <w:gridCol w:w="353"/>
        <w:gridCol w:w="349"/>
        <w:gridCol w:w="642"/>
        <w:gridCol w:w="353"/>
        <w:gridCol w:w="349"/>
        <w:gridCol w:w="642"/>
        <w:gridCol w:w="353"/>
        <w:gridCol w:w="349"/>
        <w:gridCol w:w="642"/>
        <w:gridCol w:w="353"/>
        <w:gridCol w:w="349"/>
        <w:gridCol w:w="642"/>
        <w:gridCol w:w="353"/>
        <w:gridCol w:w="349"/>
        <w:gridCol w:w="642"/>
        <w:gridCol w:w="353"/>
        <w:gridCol w:w="349"/>
        <w:gridCol w:w="642"/>
      </w:tblGrid>
      <w:tr w:rsidR="000F7CBE" w:rsidRPr="000F7CBE">
        <w:trPr>
          <w:trHeight w:val="23"/>
          <w:tblHeader/>
          <w:jc w:val="center"/>
        </w:trPr>
        <w:tc>
          <w:tcPr>
            <w:tcW w:w="801" w:type="dxa"/>
            <w:gridSpan w:val="2"/>
            <w:tcBorders>
              <w:top w:val="single" w:sz="4" w:space="0" w:color="000001"/>
              <w:left w:val="single" w:sz="4" w:space="0" w:color="000001"/>
              <w:bottom w:val="single" w:sz="4" w:space="0" w:color="000001"/>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понедельник</w:t>
            </w:r>
          </w:p>
        </w:tc>
        <w:tc>
          <w:tcPr>
            <w:tcW w:w="533"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1"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вторник</w:t>
            </w:r>
          </w:p>
        </w:tc>
        <w:tc>
          <w:tcPr>
            <w:tcW w:w="533"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2"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среда</w:t>
            </w:r>
          </w:p>
        </w:tc>
        <w:tc>
          <w:tcPr>
            <w:tcW w:w="533"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1"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четверг</w:t>
            </w:r>
          </w:p>
        </w:tc>
        <w:tc>
          <w:tcPr>
            <w:tcW w:w="533"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1"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пятница</w:t>
            </w:r>
          </w:p>
        </w:tc>
        <w:tc>
          <w:tcPr>
            <w:tcW w:w="534"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1"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суббота</w:t>
            </w:r>
          </w:p>
        </w:tc>
        <w:tc>
          <w:tcPr>
            <w:tcW w:w="533"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c>
          <w:tcPr>
            <w:tcW w:w="801" w:type="dxa"/>
            <w:gridSpan w:val="2"/>
            <w:tcBorders>
              <w:top w:val="single" w:sz="4" w:space="0" w:color="000001"/>
              <w:bottom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воскресенье</w:t>
            </w:r>
          </w:p>
        </w:tc>
        <w:tc>
          <w:tcPr>
            <w:tcW w:w="528" w:type="dxa"/>
            <w:tcBorders>
              <w:top w:val="single" w:sz="4" w:space="0" w:color="000001"/>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color w:val="auto"/>
                <w:sz w:val="16"/>
                <w:szCs w:val="20"/>
                <w:lang w:bidi="ar-SA"/>
              </w:rPr>
            </w:pPr>
            <w:r w:rsidRPr="000F7CBE">
              <w:rPr>
                <w:rFonts w:ascii="Times New Roman" w:eastAsia="Times New Roman" w:hAnsi="Times New Roman" w:cs="Times New Roman"/>
                <w:bCs/>
                <w:color w:val="auto"/>
                <w:sz w:val="16"/>
                <w:szCs w:val="20"/>
                <w:lang w:bidi="ar-SA"/>
              </w:rPr>
              <w:t> </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9"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c>
          <w:tcPr>
            <w:tcW w:w="393" w:type="dxa"/>
            <w:tcBorders>
              <w:bottom w:val="single" w:sz="4" w:space="0" w:color="000001"/>
              <w:right w:val="single" w:sz="4" w:space="0" w:color="000001"/>
            </w:tcBorders>
            <w:shd w:val="clear" w:color="auto" w:fill="auto"/>
            <w:vAlign w:val="center"/>
          </w:tcPr>
          <w:p w:rsidR="002F7ED1" w:rsidRPr="000F7CBE" w:rsidRDefault="003A75C4">
            <w:pP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Прибыл</w:t>
            </w:r>
          </w:p>
        </w:tc>
        <w:tc>
          <w:tcPr>
            <w:tcW w:w="40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Убыл</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Адрес</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8ч50м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Промышленная 1</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9ч10м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3</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9</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9ч50м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10ч10м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пер.Гранитный 8</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1</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10ч35м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10ч50м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7</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11ч10м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Колышкина 9</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Рябинина 11</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Флотская 16</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11ч50м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12ч00м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Лен. Ком. 18</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12ч40м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13ч00м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bCs/>
                <w:iCs/>
                <w:color w:val="auto"/>
                <w:sz w:val="16"/>
                <w:szCs w:val="20"/>
                <w:lang w:bidi="ar-SA"/>
              </w:rPr>
            </w:pPr>
            <w:r w:rsidRPr="000F7CBE">
              <w:rPr>
                <w:rFonts w:ascii="Times New Roman" w:eastAsia="Times New Roman" w:hAnsi="Times New Roman" w:cs="Times New Roman"/>
                <w:bCs/>
                <w:iCs/>
                <w:color w:val="auto"/>
                <w:sz w:val="16"/>
                <w:szCs w:val="20"/>
                <w:lang w:bidi="ar-SA"/>
              </w:rPr>
              <w:t>ПЕРЕРЫВ</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14ч50м.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«Пятерочка»</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15ч00м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15ч15м.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19</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15ч20м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Мира 13</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15ч55м</w:t>
            </w:r>
            <w:r w:rsidRPr="000F7CBE">
              <w:rPr>
                <w:rFonts w:ascii="Times New Roman" w:eastAsia="Times New Roman" w:hAnsi="Times New Roman" w:cs="Times New Roman"/>
                <w:color w:val="auto"/>
                <w:sz w:val="16"/>
                <w:szCs w:val="22"/>
                <w:lang w:bidi="ar-SA"/>
              </w:rPr>
              <w:lastRenderedPageBreak/>
              <w:t>.</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lastRenderedPageBreak/>
              <w:t>Лен. Ком. 30</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lastRenderedPageBreak/>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16ч10м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16ч30м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Строительная 8</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16ч45м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«Радуга»</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16ч55м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«Евророс»</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17ч15м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17ч25м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д.сад «Сказка»</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17ч30м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17ч40м</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маг. «Магнит»</w:t>
            </w:r>
          </w:p>
        </w:tc>
      </w:tr>
      <w:tr w:rsidR="000F7CBE" w:rsidRPr="000F7CBE">
        <w:trPr>
          <w:trHeight w:val="23"/>
          <w:jc w:val="center"/>
        </w:trPr>
        <w:tc>
          <w:tcPr>
            <w:tcW w:w="393" w:type="dxa"/>
            <w:tcBorders>
              <w:left w:val="single" w:sz="4" w:space="0" w:color="000001"/>
              <w:bottom w:val="single" w:sz="4" w:space="0" w:color="000001"/>
              <w:right w:val="single" w:sz="4" w:space="0" w:color="000001"/>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9"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4"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33"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c>
          <w:tcPr>
            <w:tcW w:w="393"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17ч50м</w:t>
            </w:r>
          </w:p>
        </w:tc>
        <w:tc>
          <w:tcPr>
            <w:tcW w:w="408" w:type="dxa"/>
            <w:tcBorders>
              <w:bottom w:val="single" w:sz="4" w:space="0" w:color="000001"/>
              <w:right w:val="single" w:sz="4" w:space="0" w:color="000001"/>
            </w:tcBorders>
            <w:shd w:val="clear" w:color="auto" w:fill="auto"/>
            <w:vAlign w:val="bottom"/>
          </w:tcPr>
          <w:p w:rsidR="002F7ED1" w:rsidRPr="000F7CBE" w:rsidRDefault="003A75C4">
            <w:pPr>
              <w:rPr>
                <w:rFonts w:ascii="Times New Roman" w:eastAsia="Times New Roman" w:hAnsi="Times New Roman" w:cs="Times New Roman"/>
                <w:color w:val="auto"/>
                <w:sz w:val="16"/>
                <w:szCs w:val="22"/>
                <w:lang w:bidi="ar-SA"/>
              </w:rPr>
            </w:pPr>
            <w:r w:rsidRPr="000F7CBE">
              <w:rPr>
                <w:rFonts w:ascii="Times New Roman" w:eastAsia="Times New Roman" w:hAnsi="Times New Roman" w:cs="Times New Roman"/>
                <w:color w:val="auto"/>
                <w:sz w:val="16"/>
                <w:szCs w:val="22"/>
                <w:lang w:bidi="ar-SA"/>
              </w:rPr>
              <w:t>18ч00</w:t>
            </w:r>
          </w:p>
        </w:tc>
        <w:tc>
          <w:tcPr>
            <w:tcW w:w="528" w:type="dxa"/>
            <w:tcBorders>
              <w:bottom w:val="single" w:sz="4" w:space="0" w:color="000001"/>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16"/>
                <w:szCs w:val="20"/>
                <w:lang w:bidi="ar-SA"/>
              </w:rPr>
            </w:pPr>
            <w:r w:rsidRPr="000F7CBE">
              <w:rPr>
                <w:rFonts w:ascii="Times New Roman" w:eastAsia="Times New Roman" w:hAnsi="Times New Roman" w:cs="Times New Roman"/>
                <w:color w:val="auto"/>
                <w:sz w:val="16"/>
                <w:szCs w:val="20"/>
                <w:lang w:bidi="ar-SA"/>
              </w:rPr>
              <w:t>Свалка</w:t>
            </w:r>
          </w:p>
        </w:tc>
      </w:tr>
    </w:tbl>
    <w:p w:rsidR="002F7ED1" w:rsidRPr="000F7CBE" w:rsidRDefault="002F7ED1">
      <w:pPr>
        <w:pStyle w:val="2f"/>
        <w:shd w:val="clear" w:color="auto" w:fill="auto"/>
        <w:spacing w:before="0" w:line="276" w:lineRule="auto"/>
        <w:ind w:firstLine="709"/>
        <w:jc w:val="both"/>
        <w:rPr>
          <w:color w:val="auto"/>
          <w:sz w:val="24"/>
          <w:szCs w:val="24"/>
        </w:rPr>
      </w:pP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61" w:name="_Toc531333163"/>
      <w:r w:rsidRPr="000F7CBE">
        <w:rPr>
          <w:rFonts w:ascii="Times New Roman" w:hAnsi="Times New Roman" w:cs="Times New Roman"/>
          <w:color w:val="auto"/>
        </w:rPr>
        <w:lastRenderedPageBreak/>
        <w:t>Характеристика системы обезвреживания и переработки отходов: объекты, технологии, проектные и фактические мощности по обезвреживанию и переработке отходов; степень вовлеченности образующихся отходов в данную систему.</w:t>
      </w:r>
      <w:bookmarkEnd w:id="61"/>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настоящее время предусматриваются 3 основных метода обезвреживания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обезвреживание на полигонах,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биотермическая переработка в компост (биотопливо и органическое удобрение) на мусороперерабатывающих заводах,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сжигание на специализированных мусоросжигательных заводах с утилизацией тепла.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Методы обезвреживания коммунальных отходов выбирают на основе технико-экономических обоснований в зависимости от местных условий и санитарных требований.</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Строительство сооружений по промышленной переработке коммунальных отходов экономически целесообразно для городов с населением свыше 250 тыс. чел.</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Строительство мусороперерабатывающих заводов оправдано при условии гарантированного потребления компоста озеленением, колхозами и совхозами, расположенными в пригородной зоне.</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Строительство мусоросжигательных заводов следует предусматривать в городах, в которых по климатическим условиям и</w:t>
      </w:r>
      <w:r w:rsidRPr="000F7CBE">
        <w:rPr>
          <w:color w:val="auto"/>
          <w:sz w:val="24"/>
          <w:szCs w:val="24"/>
        </w:rPr>
        <w:tab/>
        <w:t>санитарно-эпидемиологическим требованиям метод сжигания является наиболее надежным (курортные зоны, города Крайнего Севера и города с особыми санитарно-эпидемиологическими условиями).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Обобщая вышеизложенное, можно рекомендовать в качестве основного способа обезвреживания отходов - размещение на полигоне. Тем не менее, желательно сокращать количество вывозимых отходов путем раздельного сбора, сортировки и переработки.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Поскольку полигоны твердых коммунальных отходов являются природоохранными сооружениями, предназначенными для изоляции и обезвреживания ТКО, и должны гарантировать санитарно-эпидемиологическую безопасность населения, к ним предъявляется ряд требований.</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Участок под полигон должен иметь санитарно-эпидемиологическое заключение о соответствии его санитарным правилам и соответствующую санитарно-защитную зону (от 500 до 1000 м в зависимости от уровня обустройства полигона необходимым комплексом сооружений и мероприятий по охране окружающей среды и здоровья населения).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состав основных сооружений полигона входят подъездная дорога, участок складирования ТКО, хозяйственная зона, инженерные сооружения и коммуникации.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Участок складирования должен быть защищен от поверхностных стоков, для чего предусматривается проектирование водоотводной канавы.</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Ограждения, проектируемые по периметру полигона, обеспечивают недопустимость проникновения на полигон.</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Хозяйственная зона проектируется на пересечении подъездной дороги с границей полигона. В хозяйственной зоне размещаются бытовые и производственные помещения, обязательными объектами являются контрольно-пропускной пункт с весовой и устройством дозиметрического контроля, контрольно-дезинфицирующая зона на выезде с полигона, пожарный водоем.</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lastRenderedPageBreak/>
        <w:t>Инженерные сети и сооружения: водоснабжение – возможно обеспечение привозной водой; канализация - с использованием системы канализации или контрольно-регулирующего пруда; освещение - постоянное для территории хозяйственной зоны, временная схема - для участков складирования.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Возможность снижения капитальных и эксплуатационных расходов при строгом соблюдении экологических и санитарно-гигиенических норм в большинстве случаев при этом достигается созданием централизованной системы обезвреживания ТКО для группы населенных пунктов.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Мощность полигона по приему ТКО определяется количеством отходов, поступающих равномерно в течение года.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Разгрузка мусоровозов перед рабочей картой должна осуществляться на слое ТКО, со времени укладки и изоляции которого прошло более 3 месяцев.</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Все отходы с территории ЗАТО город Заозерск вывозятся на санкционированную свалку ТКО, обслуживаемую МУП ДТХ ЗАТО город Заозерск. Санкционированная свалка расположена в 2-х километрах юго-западнее городской застройки ЗАТО город Заозерск. Участок свалки расположен в распадке, в 350 м от магистральной дороги ЗАТО город Заозерск-Мурманск и ограничен с двух сторон сопками. Для обеспечения проезда к территории свалки ТКО построена подъездная дорога.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Свалка располагается на земле муниципального образования ЗАТО город Заозерск. Начало эксплуатации 1991 г. Площадь свалки составляет 9,0 га. Радиоактивные и токсичные отходы на территории города не размещаются.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Проектная мощность накапливаемых отходов на свалке - 117,6 тыс.тонн. Срок эксплуатации санкционированной свалки ТКО истек в 2011 году. </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Согласно распоряжению Правительства Мурманской области № 265-РП от 31.10.2017 по Плану закрытия и рекультивации объектов размещения ТКО (Приложение к распоряжению) санкционированная свалка ТКО в ЗАТО г.Заозерск подлежит закрытию и рекультивации – в 2019-2020 гг.</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Существующая свалка ТКО в ЗАТО город Заозерск должна быть закрыта и затем - рекультивирована. Муниципальным казенным учреждением «Управление городским хозяйством» в 2017 г. заключен контракт на разработку проекта рекультивации свалки.</w:t>
      </w:r>
    </w:p>
    <w:p w:rsidR="002F7ED1" w:rsidRPr="000F7CBE" w:rsidRDefault="002F7ED1">
      <w:pPr>
        <w:rPr>
          <w:rFonts w:ascii="Times New Roman" w:hAnsi="Times New Roman" w:cs="Times New Roman"/>
          <w:color w:val="auto"/>
        </w:rPr>
      </w:pP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62" w:name="_Toc531333164"/>
      <w:r w:rsidRPr="000F7CBE">
        <w:rPr>
          <w:rFonts w:ascii="Times New Roman" w:hAnsi="Times New Roman" w:cs="Times New Roman"/>
          <w:color w:val="auto"/>
        </w:rPr>
        <w:lastRenderedPageBreak/>
        <w:t>Характеристика системы утилизации и захоронения отходов: объекты, технологии, проектные и фактические мощности; степень вовлеченности образующихся отходов в данную систему.</w:t>
      </w:r>
      <w:bookmarkEnd w:id="62"/>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Обезвреживание твердых коммунальных отходов производится на специально отведенных участках или специальных сооружениях по обезвреживанию и переработке. Запрещается вывозить отходы на другие, не предназначенные для этого места.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По состоянию на 01.01.2018 г. МУП «Дорожно-транспортное хозяйство» осуществляют вывоз ТКО. Вывоз ТКО осуществляется на свалку МУП «Дорожно-транспортное хозяйство», расположенную в 2-х километрах юго-западнее городской застройки ЗАТО город Заозерск. </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Вопросы организации утилизации и переработки коммунальных и промышленных отходов находятся в ведении администрации ЗАТО город Заозерск Мурманской области согласно Федеральному закону Российской Федерации от 6 октября 2003 г. № 131-ФЗ «Об общих принципах организации местного самоуправления в Российской Федерации» (Глава 3, Статья 15).</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1"/>
        <w:numPr>
          <w:ilvl w:val="0"/>
          <w:numId w:val="10"/>
        </w:numPr>
        <w:shd w:val="clear" w:color="auto" w:fill="FFFFFF"/>
        <w:rPr>
          <w:rFonts w:ascii="Times New Roman" w:hAnsi="Times New Roman" w:cs="Times New Roman"/>
          <w:color w:val="auto"/>
        </w:rPr>
      </w:pPr>
      <w:bookmarkStart w:id="63" w:name="_Toc531333165"/>
      <w:r w:rsidRPr="000F7CBE">
        <w:rPr>
          <w:rFonts w:ascii="Times New Roman" w:hAnsi="Times New Roman" w:cs="Times New Roman"/>
          <w:color w:val="auto"/>
        </w:rPr>
        <w:t>Характеристика системы сбора отработанных ртутьсодержащих ламп и информирования юридических лиц, индивидуальных предпринимателей и физических лиц о порядке осуществления такого сбора на территории города.</w:t>
      </w:r>
      <w:bookmarkEnd w:id="63"/>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Поступление ртути в окружающую среду происходит и при обращении с коммунальными и производственными отходами. Систематизированные сведения об объемах образуемых в области ртутьсодержащих отходов в ЗАТО город Заозерск отсутствуют. Детальный анализ этой ртутного загрязнения территории ЗАТО город Заозерск возможен лишь после сбора материалов и проведения аналитических исследований поведения ртути на участках хранения и размещения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структуру отходов, образовывающихся у населения и объектов городской инфраструктуры, входят отходы, содержащие ртуть, относящиеся к 1 классу опасности.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Источниками ртути в отходах являются:</w:t>
      </w:r>
    </w:p>
    <w:p w:rsidR="002F7ED1" w:rsidRPr="000F7CBE" w:rsidRDefault="003A75C4">
      <w:pPr>
        <w:pStyle w:val="2f"/>
        <w:numPr>
          <w:ilvl w:val="0"/>
          <w:numId w:val="16"/>
        </w:numPr>
        <w:shd w:val="clear" w:color="auto" w:fill="auto"/>
        <w:spacing w:before="0" w:line="276" w:lineRule="auto"/>
        <w:jc w:val="both"/>
        <w:rPr>
          <w:color w:val="auto"/>
          <w:sz w:val="24"/>
          <w:szCs w:val="24"/>
        </w:rPr>
      </w:pPr>
      <w:r w:rsidRPr="000F7CBE">
        <w:rPr>
          <w:color w:val="auto"/>
          <w:sz w:val="24"/>
          <w:szCs w:val="24"/>
        </w:rPr>
        <w:t>использованные люминесцентные лампы дневного света;</w:t>
      </w:r>
    </w:p>
    <w:p w:rsidR="002F7ED1" w:rsidRPr="000F7CBE" w:rsidRDefault="003A75C4">
      <w:pPr>
        <w:pStyle w:val="2f"/>
        <w:numPr>
          <w:ilvl w:val="0"/>
          <w:numId w:val="16"/>
        </w:numPr>
        <w:shd w:val="clear" w:color="auto" w:fill="auto"/>
        <w:spacing w:before="0" w:line="276" w:lineRule="auto"/>
        <w:jc w:val="both"/>
        <w:rPr>
          <w:color w:val="auto"/>
          <w:sz w:val="24"/>
          <w:szCs w:val="24"/>
        </w:rPr>
      </w:pPr>
      <w:r w:rsidRPr="000F7CBE">
        <w:rPr>
          <w:color w:val="auto"/>
          <w:sz w:val="24"/>
          <w:szCs w:val="24"/>
        </w:rPr>
        <w:t>элементы автономного питания разнообразных устройств (отработанные батарейки) и аккумуляторы;</w:t>
      </w:r>
    </w:p>
    <w:p w:rsidR="002F7ED1" w:rsidRPr="000F7CBE" w:rsidRDefault="003A75C4">
      <w:pPr>
        <w:pStyle w:val="2f"/>
        <w:numPr>
          <w:ilvl w:val="0"/>
          <w:numId w:val="16"/>
        </w:numPr>
        <w:shd w:val="clear" w:color="auto" w:fill="auto"/>
        <w:spacing w:before="0" w:line="276" w:lineRule="auto"/>
        <w:jc w:val="both"/>
        <w:rPr>
          <w:color w:val="auto"/>
          <w:sz w:val="24"/>
          <w:szCs w:val="24"/>
        </w:rPr>
      </w:pPr>
      <w:r w:rsidRPr="000F7CBE">
        <w:rPr>
          <w:color w:val="auto"/>
          <w:sz w:val="24"/>
          <w:szCs w:val="24"/>
        </w:rPr>
        <w:t>медицинские приборы и препараты (термометры и т.д.).</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Согласно Федеральному закону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 предусмотрен переход на энергосберегающие лампы, которые содержат ртуть.</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Законодательством Российской Федерации запрещается вывоз ртути и ее отходов, а также ртутьсодержащих приборов на свалку и другие не согласованные места. Прием от предприятий, организаций, учреждений металлической ртути, неисправных люминесцентных и дугоразрядных ламп, других ртутьсодержащих приборов и материалов и их утилизация осуществляется специализированными предприятиями.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lastRenderedPageBreak/>
        <w:t>Токсичное влияние паров ртути на организм человека проявляется как при поступлении значительных их количеств, так и при действии малых доз и концентраций. В организме человека удерживается 80% от содержащейся в воздухе ртути, при этом период полусуществования её в организме человека составляет 70 дней. В первую очередь это ведёт к поражению центральной нервной системы, расстройству психики, вплоть до безумия, а также сердца, сосудов, желудка, печени, почек, пары ртути задерживаются в дыхательных путях. Опасность паров ртути можно сравнить с радиоактивными загрязнениями.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Широко распространённым источником загрязнения окружающей среды являются люминесцентные, дугоразрядные лампы и ртутьсодержащие приборы. Рано или поздно они приходят в негодность. При полном испарении 60-80 гр. ртути, высвободившейся при нарушении целостности всего 1 тысячи люминесцентных ламп, происходит загрязнение воздуха в объёме 25 млн. м³ с концентрацией паров ртути, в 10 раз превышающей предельно допустимые нормы- 0,0003 мг/м³.</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Правила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 В настоящее время данная программа не разработана.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Постановлением Правительства РФ от 3 сентября 2010 года № 681 утверждены Правила обращения с отходами производства и потребления в части осветительных устройств, электрических ламп, надлежащий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Данные правила устанавливают порядок обращения с отработанными ртутьсодержащими лампами. Действия по обращению с отходами самостоятельно физическими лицами - потребителями ртутьсодержащих ламп не предусмотрены. Обязанность по организации мест накопления отработанных ртутных ламп от жителей возлагается на организации, осуществляющие управление многоквартирными домами на основании заключенного договора на оказание услуг по содержанию и ремонту общего имущества в таком доме.</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Организация сбора отработанных ртутьсодержащих ламп на территории ЗАТО город Заозерск осуществляется в соответствии с Порядком сбора отработанных ртутьсодержащих ламп на территории ЗАТО город Заозерск, утвержденным Постановлением Администрации ЗАТО город Заозерск от 11.12.2015 №848. Ежегодно Администрацией ЗАТО город Заозерск заключается муниципальный контракт со специализированной организацией ООО «Экотранс» (г.Кола) на перевозку и утилизацию ртутьсодержащих отходов, образовавшихся на территории ЗАТО город Заозерск. Полигон у организации находится в поселке Молочном.</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64" w:name="_Toc531333166"/>
      <w:r w:rsidRPr="000F7CBE">
        <w:rPr>
          <w:rFonts w:ascii="Times New Roman" w:hAnsi="Times New Roman" w:cs="Times New Roman"/>
          <w:color w:val="auto"/>
        </w:rPr>
        <w:lastRenderedPageBreak/>
        <w:t>Предложения по организации и технологии сбора и вывоза коммунальных отходов</w:t>
      </w:r>
      <w:bookmarkEnd w:id="64"/>
    </w:p>
    <w:p w:rsidR="002F7ED1" w:rsidRPr="000F7CBE" w:rsidRDefault="003A75C4">
      <w:pPr>
        <w:pStyle w:val="2"/>
        <w:numPr>
          <w:ilvl w:val="1"/>
          <w:numId w:val="10"/>
        </w:numPr>
        <w:spacing w:before="0" w:after="0"/>
        <w:rPr>
          <w:rFonts w:ascii="Times New Roman" w:hAnsi="Times New Roman" w:cs="Times New Roman"/>
          <w:color w:val="auto"/>
        </w:rPr>
      </w:pPr>
      <w:bookmarkStart w:id="65" w:name="_Toc531333167"/>
      <w:r w:rsidRPr="000F7CBE">
        <w:rPr>
          <w:rFonts w:ascii="Times New Roman" w:hAnsi="Times New Roman" w:cs="Times New Roman"/>
          <w:color w:val="auto"/>
        </w:rPr>
        <w:t>Системы и методы сбора и удаления отходов, с учетом норм накопления отходов, утвержденных органами местного самоуправления и с учетом перспектив развития территории города</w:t>
      </w:r>
      <w:bookmarkEnd w:id="65"/>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Отходы, подлежащие удалению с территории населенных пунктов, разделяют на твердые коммунальные отходы и жидкие бытовые отходы. К твердым коммунальным отходам (ТКО) относятся отходы, образующиеся в жилых и общественных зданиях, торговых, зрелищных, спортивных и других предприятиях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и крупногабаритные отходы. ТКО классифицируют по источникам образования, по морфологическому составу, по степени опасности, по направлениям переработки и т. д. Юридической основой для классификации ТКО в России служит Федеральный классификационный каталог отходов (ФККО), который классифицирует отходы по происхождению, агрегатному состоянию и опасности. К жидким бытовым отходам относятся нечистоты, собираемые в неканализованных зданиях.</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Объектами санитарной очистки являются территории домовладений, уличные и микрорайонные проезды, объекты общественного назначения, территории предприятий, учреждений и организаций, объекты садово-паркового хозяйства, места общественного пользования, места отдыха населения.</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Специфическими объектами, обслуживаемыми отдельно от остальных, считаются медицинские учреждения, ветеринарные объекты, пляжи.</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В целях расширения общероссийского классификатора продукции по видам экономической деятельности (ОКДП) Постановлением Госстроя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России от 25 мая 2000 г. № 51 утверждены Классификаторы работ и услуг в жилищно-коммунальном комплексе.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Классификатор работ и услуг по виду деятельности "Эксплуатация инженерной инфраструктуры городов и других населенных пунктов" включает следующие виды деятельности обращения с отходами</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tblPr>
      <w:tblGrid>
        <w:gridCol w:w="1113"/>
        <w:gridCol w:w="8225"/>
      </w:tblGrid>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
                <w:rFonts w:ascii="Times New Roman" w:eastAsia="Tahoma" w:hAnsi="Times New Roman" w:cs="Times New Roman"/>
                <w:b w:val="0"/>
                <w:color w:val="auto"/>
                <w:sz w:val="24"/>
              </w:rPr>
              <w:t>Коды</w:t>
            </w:r>
          </w:p>
          <w:p w:rsidR="002F7ED1" w:rsidRPr="000F7CBE" w:rsidRDefault="003A75C4">
            <w:pPr>
              <w:pStyle w:val="2f"/>
              <w:shd w:val="clear" w:color="auto" w:fill="auto"/>
              <w:spacing w:before="0" w:line="240" w:lineRule="auto"/>
              <w:ind w:firstLine="0"/>
              <w:rPr>
                <w:color w:val="auto"/>
                <w:sz w:val="24"/>
              </w:rPr>
            </w:pPr>
            <w:r w:rsidRPr="000F7CBE">
              <w:rPr>
                <w:rStyle w:val="211pt"/>
                <w:rFonts w:ascii="Times New Roman" w:eastAsia="Tahoma" w:hAnsi="Times New Roman" w:cs="Times New Roman"/>
                <w:b w:val="0"/>
                <w:color w:val="auto"/>
                <w:sz w:val="24"/>
              </w:rPr>
              <w:t>ОКДП*</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
                <w:rFonts w:ascii="Times New Roman" w:eastAsia="Tahoma" w:hAnsi="Times New Roman" w:cs="Times New Roman"/>
                <w:b w:val="0"/>
                <w:color w:val="auto"/>
                <w:sz w:val="24"/>
              </w:rPr>
              <w:t>Наименование направлений деятельности, работ, услуг</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
                <w:rFonts w:ascii="Times New Roman" w:eastAsia="Tahoma" w:hAnsi="Times New Roman" w:cs="Times New Roman"/>
                <w:b w:val="0"/>
                <w:color w:val="auto"/>
                <w:sz w:val="24"/>
              </w:rPr>
              <w:t>9010020</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
                <w:rFonts w:ascii="Times New Roman" w:eastAsia="Tahoma" w:hAnsi="Times New Roman" w:cs="Times New Roman"/>
                <w:b w:val="0"/>
                <w:color w:val="auto"/>
                <w:sz w:val="24"/>
              </w:rPr>
              <w:t>Услуги по удалению коммунальных отходов</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9010201</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твердых коммунальных отходов</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9010202</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отходов производства,</w:t>
            </w:r>
          </w:p>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разрешенных к размещению на полигонах</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9010203</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строительных отходов</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9010204</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крупногабаритных отходов</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9010205</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отходов от очистки</w:t>
            </w:r>
          </w:p>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дорог и дорожных сооружений</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9010206</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отходов лесопаркового хозяйства</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9010207</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фекальных отходов из выгребных ям</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9010208</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осадков очистных сооружений</w:t>
            </w:r>
          </w:p>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городской водосточной сети</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9010209</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и перемещение (транспортировка) медицинских неинфицированных</w:t>
            </w:r>
          </w:p>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отходов</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lastRenderedPageBreak/>
              <w:t>9010211</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Вывоз снега</w:t>
            </w:r>
          </w:p>
        </w:tc>
      </w:tr>
      <w:tr w:rsidR="000F7CBE" w:rsidRPr="000F7CBE">
        <w:trPr>
          <w:trHeight w:val="23"/>
          <w:jc w:val="center"/>
        </w:trPr>
        <w:tc>
          <w:tcPr>
            <w:tcW w:w="1113"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9010219</w:t>
            </w:r>
          </w:p>
        </w:tc>
        <w:tc>
          <w:tcPr>
            <w:tcW w:w="822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Сбор прочих отходов</w:t>
            </w:r>
          </w:p>
        </w:tc>
      </w:tr>
    </w:tbl>
    <w:p w:rsidR="002F7ED1" w:rsidRPr="000F7CBE" w:rsidRDefault="003A75C4">
      <w:pPr>
        <w:pStyle w:val="2f"/>
        <w:spacing w:before="0" w:line="276" w:lineRule="auto"/>
        <w:ind w:firstLine="760"/>
        <w:jc w:val="both"/>
        <w:rPr>
          <w:color w:val="auto"/>
          <w:sz w:val="24"/>
          <w:szCs w:val="24"/>
        </w:rPr>
      </w:pPr>
      <w:r w:rsidRPr="000F7CBE">
        <w:rPr>
          <w:color w:val="auto"/>
          <w:sz w:val="24"/>
          <w:szCs w:val="24"/>
        </w:rPr>
        <w:t>* ОКДП - Общероссийский классификатор видов экономической деятельности, продукции и услуг</w:t>
      </w:r>
    </w:p>
    <w:p w:rsidR="002F7ED1" w:rsidRPr="000F7CBE" w:rsidRDefault="002F7ED1">
      <w:pPr>
        <w:pStyle w:val="2f"/>
        <w:spacing w:before="0" w:line="276" w:lineRule="auto"/>
        <w:ind w:firstLine="760"/>
        <w:jc w:val="both"/>
        <w:rPr>
          <w:color w:val="auto"/>
          <w:sz w:val="24"/>
          <w:szCs w:val="24"/>
        </w:rPr>
      </w:pP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Для рассматриваемой территории рекомендуется контейнерная система сбора твердых коммунальных отходов. При использовании контейнерной системы сбора отходов выделяют сменяемые и несменяемые контейнеры. Выбор той или иной системы определяется рядом факторов: удаленностью мест разгрузки мусоровозов, санитарно-эпидемиологическими условиями, периодичностью санитарной обработки сборников отходов и возможностью их обработки непосредственно в домовладениях, типом и количеством спецавтотранспорта для вывоза отходов, количеством проживающих жителей и т.д.</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Применение системы сменяемых сборников целесообразно при дальности вывоза не более 8 км, при обслуживании объектов временного образования отходов и сезонных объектов (летние кафе и павильоны, ярмарки, места с большим скоплением людей).</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Система несменяемых сборников отходов является предпочтительной, поскольку позволяет наиболее полно использовать мусоровозный транспорт и достигнуть большей производительности. Использование данной системы приемлемо для районов северной и средней климатической зон, для малоэтажной застройки и домов средней этажности. Эффективность системы несменяемых сборников обеспечивается при использовании различных типоразмеров контейнеров - от 0,3 до 1,1 м³. При системе несменяемых сборников отходов твердые коммунальные отходы из контейнеров необходимо перегружать в мусоровоз, а сами контейнеры оставлять на месте. В этой системе применяются кузовные мусоровозы.</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При использовании системы несменяемых сборников экономически выгодно использовать мусоровозы с уплотняющими плитами. Такие мусоровозы имеют высокий коэффициент уплотнения, это делает их экономически малозатратными и выгодными, т.к. без предварительного уплотнения средняя плотность ТКО составляет 130-150 кг/м³, а после уплотнения достигает 450-500 кг/м³.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В зависимости от объективных условий могут применяться различные системы удаления отходов: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контейнерная со сменяемыми сборниками предусматривает накопление отходов в местах временного хранения, оснащенных контейнерами (сборниками), с последующим вывозом отходов в тех же контейнерах и заменой использованных контейнеров чистыми;</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контейнерная с несменяемыми сборниками предусматривает</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накопление отходов в местах временного хранения, оснащенных контейнерами (сборниками), с перегрузкой отходов для их вывоза из контейнеров в мусоровозы и периодической санитарной обработкой контейнеров на месте;</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бесконтейнерная предусматривает накопление отходов в таре собственников отходов и погрузку отходов в мусоровозы, в том числе самими потребителями услуг по удалению отходов. При такой системе сбора места временного хранения отходов не предусматриваются.</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Бесконтейнерная схема предусматривает сбор ТКО мусоровозным транспортом непосредственно от населения без использования каких-либо дополнительных устройств </w:t>
      </w:r>
      <w:r w:rsidRPr="000F7CBE">
        <w:rPr>
          <w:color w:val="auto"/>
          <w:sz w:val="24"/>
          <w:szCs w:val="24"/>
        </w:rPr>
        <w:lastRenderedPageBreak/>
        <w:t>для предварительного сбора. Схема предусматривает следование мусоровоза по обслуживаемому участку с периодическими, строго регламентированными по времени остановками для заполнения кузова. При такой схеме применяются мусоровозы с задней загрузкой типа МКЗ с уплотнением ТКО в кузове. Достоинство схемы в минимальных затратах на ее организацию, возможность использования в территориях, где по санитарно-гигиеническим условиям нельзя организовать предварительный сбор ТКО в контейнеры. Недостатки - низкая производительность процесса при использовании машин без уплотнения ТКО в кузове, высокие требования к планированию маршрута (времени прибытия на каждую остановку) и его выполнению водителем. Данную систему целесообразно применять в садоводческих товариществах и частном секторе.</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При контейнерной системе сбора отходов на территории домовладений, объектов культурно-бытового, производственного и другого назначения контейнеры размещаются (устанавливаются) на специально оборудованных площадках.</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Таким образом, для ЗАТО город Заозерск рекомендуется в благоустроенном жилищном фонде контейнерная система сбора твердых коммунальных отходов с использованием несменяемых мусоросборников объемом 0,75 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Ввиду того, что при существующих технологиях удаления отходов от места сбора в транспортное средство, как правило, происходит просыпание отходов, администрации местного самоуправления необходимо при внедрении системы обращения с отходами определить ответственного за уборку территории контейнерной площадки от просыпа. Эту работу могут выполнять либо дворники, за которыми закреплена эта территория, либо представитель организации - перевозчика. В силу специфики своей деятельности данную операцию могут выполнять водители мусоровозных машин, данный пункт должен быть дополнительно прописан в договоре.</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Согласно Санитарным правилам содержания территорий населенных мест № 4690-88 от 05.08.88 г. п.1.12 для обеспечения шумового комфорта жителей коммунальные отходы необходимо удалять из домовладений не ранее 7 часов и не позднее 23 часов.</w:t>
      </w:r>
    </w:p>
    <w:p w:rsidR="002F7ED1" w:rsidRPr="000F7CBE" w:rsidRDefault="003A75C4">
      <w:pPr>
        <w:pStyle w:val="2f"/>
        <w:spacing w:before="0" w:line="276" w:lineRule="auto"/>
        <w:ind w:firstLine="760"/>
        <w:jc w:val="center"/>
        <w:rPr>
          <w:b/>
          <w:color w:val="auto"/>
          <w:sz w:val="24"/>
          <w:szCs w:val="24"/>
        </w:rPr>
      </w:pPr>
      <w:r w:rsidRPr="000F7CBE">
        <w:rPr>
          <w:b/>
          <w:color w:val="auto"/>
          <w:sz w:val="24"/>
          <w:szCs w:val="24"/>
        </w:rPr>
        <w:t>Организация сбора и вывоза крупногабаритных отходов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Вывоз крупногабаритных отходов с территории домовладений следует производить по мере накопления, но не реже одного раза в неделю. Для их сбора необходимо организовать специально оборудованные места, расположенные на территории домовладений. Площадка должна иметь твердое покрытие и находиться в непосредственной близости от проезжей части дороги. Ее располагают на расстоянии не менее 20 м и не более 100 м от входных дверей обслуживаемых зданий. Размер площадки выбирают с учетом условий подъезда спецавтотранспорта при вывозе накопленных отходов. Вывоз крупногабаритных отходов производится по графику, согласованному с жилищной организацией. Сжигать отходы на территории домовладений запрещается. Число площадок для сбора крупногабаритных отходов, обслуживающих район, определяют с учетом нормы накопления, плотности крупногабаритных отходов и периодичности вывоза. Целесообразно оборудовать на 5 контейнерных площадок для ТКО 1 контейнер для негабаритных отходов. На начальном этапе предлагается частично использовать существующие на настоящий момент контейнерные площадки.</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Таким образом, в настоящее время в благоустроенном жилом фонде рекомендуется контейнерная система сбора КГО с размещением крупногабаритных отходов в бункерах на контейнерных площадках. В частом жилом фонде вывоз крупногабаритных отходов может осуществляться по сигнальной системе либо по </w:t>
      </w:r>
      <w:r w:rsidRPr="000F7CBE">
        <w:rPr>
          <w:color w:val="auto"/>
          <w:sz w:val="24"/>
          <w:szCs w:val="24"/>
        </w:rPr>
        <w:lastRenderedPageBreak/>
        <w:t>расписанию, а накопление КГО целесообразно производить жителям самостоятельно, на территории частных домовладений.</w:t>
      </w:r>
    </w:p>
    <w:p w:rsidR="002F7ED1" w:rsidRPr="000F7CBE" w:rsidRDefault="003A75C4">
      <w:pPr>
        <w:pStyle w:val="2f"/>
        <w:spacing w:before="0" w:line="276" w:lineRule="auto"/>
        <w:ind w:firstLine="760"/>
        <w:jc w:val="center"/>
        <w:rPr>
          <w:b/>
          <w:color w:val="auto"/>
          <w:sz w:val="24"/>
          <w:szCs w:val="24"/>
        </w:rPr>
      </w:pPr>
      <w:r w:rsidRPr="000F7CBE">
        <w:rPr>
          <w:b/>
          <w:color w:val="auto"/>
          <w:sz w:val="24"/>
          <w:szCs w:val="24"/>
        </w:rPr>
        <w:t>Правила организации и содержания контейнерных площадок для сбора ТКО</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Места размещения площадок для установки контейнеров на территории ЗАТО город Заозерск определяются схемой санитарной очистки территории и согласовываются с отделом архитектуры и органом Роспотребнадзора. Количество контейнеров на площадках должно соответствовать утвержденным нормам накопления, но не более 5 штук на 1 площадке. Размер площадок должен быть рассчитан на установку необходимого числа контейнеров.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Контейнерные площадки должны быть удалены от жилых домов, детских учреждений, от мест отдыха населения и т.д. на расстояние не менее 20 м, но не более 100 м. В районах сложившейся застройки, где нет возможности соблюдения установленных правил размещения мест временного хранения отходов, расстояния устанавливаются решением специально организованной комиссии (с участием архитектора, жилищно - эксплуатационной организации, санитарного врача и иных заинтересованных сторон). На территории частных домовладений места расположения мусоросборников должны определяться самими домовладельцами, разрыв может быть сокращен до 8-10 метров. В конфликтных ситуациях этот вопрос должен рассматриваться представителями общественности, административными комиссиями муниципального образования, с участием архитектора, жилищно-эксплуатационной организации, санитарного врача и иных заинтересованных сторон.</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Площадки для установки контейнеров для сбора ТКО должны иметь ровное асфальтовое или бетонное покрытие с уклоном в сторону проезжей части 0,02%, а также ограждение с трех сторон (ограждение может быть кирпичное, сетчатое, бетонное и т.п.), чтобы не допускать попадания мусора на прилегающую территорию. Площадки могут быть ограждены зелеными насаждениями (для создания живой изгороди могут быть использованы декоративные кустарники, к примеру: ива (арктическая, козья, северная), кизильник (блестящий, цельнокрайний), ольха кустарниковая, рябинник рябинолистный, смородина (красная, черная), шиповник (иглистый, морщинолистный).</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Площадки должны иметь стоки в ливневую канализацию или специально оборудованный ливневый колодец.</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Контейнерные площадки должны примыкать непосредственно к сквозным проездам и исключать необходимость маневрирования мусоровозных машин. Для поддержания необходимого санитарного состояния площадок контейнеры устанавливаются не ближе 1 м от ограждения, а друг от друга 0,35 м. Расстановка контейнеров должна отвечать условиям производства погрузочно-разгрузочных работ.</w:t>
      </w:r>
    </w:p>
    <w:p w:rsidR="002F7ED1" w:rsidRPr="000F7CBE" w:rsidRDefault="003A75C4">
      <w:pPr>
        <w:pStyle w:val="2f"/>
        <w:spacing w:before="0" w:line="276" w:lineRule="auto"/>
        <w:ind w:firstLine="760"/>
        <w:jc w:val="both"/>
        <w:rPr>
          <w:i/>
          <w:color w:val="auto"/>
          <w:sz w:val="24"/>
          <w:szCs w:val="24"/>
        </w:rPr>
      </w:pPr>
      <w:r w:rsidRPr="000F7CBE">
        <w:rPr>
          <w:i/>
          <w:color w:val="auto"/>
          <w:sz w:val="24"/>
          <w:szCs w:val="24"/>
        </w:rPr>
        <w:t>Санитарная обработка сборников: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Санитарная обработка контейнерных площадок на придомовом участке должна производится по правилам местных органов СЭН.</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Металлические сборники отходов в летний период необходимо промывать, при «несменяемой» системе - не реже 1 раза в 10 дней, при «сменяемой» - после опорожнения.</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Мойка сборников производится жилищно-эксплуатационными или другими специализирующими организациями, отвечающими за санитарную обработку контейнеров, на специально отведенных местах, отвечающих санитарным и техническим требованиям.</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lastRenderedPageBreak/>
        <w:t>При наличии машин, предназначенных для мойки мусоросборников, их мойку и санитарную обработку может осуществлять спецавтохозяйства за отдельную плату. При заключении договоров на оказания услуг по обращению с отходами потребления, рекомендуется прописывать отдельной строкой условия санитарной обработки контейнеров.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Каждый год 10 - 20% контейнеров подлежит замене.</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66" w:name="bookmark25"/>
      <w:bookmarkStart w:id="67" w:name="_Toc531333168"/>
      <w:bookmarkEnd w:id="66"/>
      <w:r w:rsidRPr="000F7CBE">
        <w:rPr>
          <w:rFonts w:ascii="Times New Roman" w:hAnsi="Times New Roman" w:cs="Times New Roman"/>
          <w:color w:val="auto"/>
        </w:rPr>
        <w:t>Решения по конструкции контейнеров, контейнерных площадок, требования по их эксплуатации</w:t>
      </w:r>
      <w:bookmarkEnd w:id="67"/>
    </w:p>
    <w:p w:rsidR="002F7ED1" w:rsidRPr="000F7CBE" w:rsidRDefault="003A75C4">
      <w:pPr>
        <w:pStyle w:val="3"/>
        <w:numPr>
          <w:ilvl w:val="2"/>
          <w:numId w:val="10"/>
        </w:numPr>
        <w:rPr>
          <w:rFonts w:ascii="Times New Roman" w:hAnsi="Times New Roman" w:cs="Times New Roman"/>
          <w:color w:val="auto"/>
        </w:rPr>
      </w:pPr>
      <w:bookmarkStart w:id="68" w:name="_Toc531333169"/>
      <w:r w:rsidRPr="000F7CBE">
        <w:rPr>
          <w:rFonts w:ascii="Times New Roman" w:hAnsi="Times New Roman" w:cs="Times New Roman"/>
          <w:color w:val="auto"/>
        </w:rPr>
        <w:t>Контейнеры</w:t>
      </w:r>
      <w:bookmarkEnd w:id="68"/>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Конструкция контейнерной площадки выбирается в зависимости от типа контейнеров, расположенных на ней. В зависимости от системы сбора контейнеры подразделяются на контейнеры для раздельного сбора и контейнеры для смешанного сбора. По материалу, из которого изготовлены, контейнеры бывают металлическими и пластиковыми. По виду покрытия: окрашенные или оцинкованные. По степени изолированности от внешних факторов делятся на контейнеры с крышкой и без (крышка помогает предотвратить проникновение в контейнер грызунов и распространения неприятных запахов). По емкости контейнеры для ТКО как правило бывают в диапазоне от 0,4 до 6 м³. Для установки на контейнерных площадках как правило применяются несменяемые контейнеры емкостью 0,75-1,1 м³. Их конструктивные показатели обеспечивают совместимость со всеми современными типами отечественных мусоровозов. Контейнеры бывают заглубленными (расположенные ниже уровня земли) и установленные на грунте или на контейнерной площадке.</w:t>
      </w:r>
    </w:p>
    <w:p w:rsidR="002F7ED1" w:rsidRPr="000F7CBE" w:rsidRDefault="003A75C4">
      <w:pPr>
        <w:pStyle w:val="2f"/>
        <w:shd w:val="clear" w:color="auto" w:fill="auto"/>
        <w:spacing w:before="0" w:line="276" w:lineRule="auto"/>
        <w:ind w:firstLine="740"/>
        <w:jc w:val="both"/>
        <w:rPr>
          <w:color w:val="auto"/>
        </w:rPr>
      </w:pPr>
      <w:r w:rsidRPr="000F7CBE">
        <w:rPr>
          <w:color w:val="auto"/>
          <w:sz w:val="24"/>
          <w:szCs w:val="24"/>
        </w:rPr>
        <w:t xml:space="preserve">Для применения предлагаются к установке стационарные металлические контейнеры, окрашенные, 0,75 кубовые, с установкой их на контейнерные площадки. Стоимость контейнеров различается в весьма широких пределах: от 10 до 20 тыс. рублей. </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Размещение контейнеров осуществляется на обустроенных площадках в жилых зонах, а также возле общественных зданий и сооружений.</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В местах образования несанкционированных свалок планируется установка бункеров большой вместимости.</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Складирование отходов от объектов инфраструктуры в контейнеры, предназначенные для сбора ТКО от жилых домов, не допускается.</w:t>
      </w:r>
    </w:p>
    <w:p w:rsidR="002F7ED1" w:rsidRPr="000F7CBE" w:rsidRDefault="003A75C4">
      <w:pPr>
        <w:pStyle w:val="3"/>
        <w:numPr>
          <w:ilvl w:val="2"/>
          <w:numId w:val="10"/>
        </w:numPr>
        <w:rPr>
          <w:rFonts w:ascii="Times New Roman" w:hAnsi="Times New Roman" w:cs="Times New Roman"/>
          <w:color w:val="auto"/>
        </w:rPr>
      </w:pPr>
      <w:bookmarkStart w:id="69" w:name="_Toc531333170"/>
      <w:r w:rsidRPr="000F7CBE">
        <w:rPr>
          <w:rFonts w:ascii="Times New Roman" w:hAnsi="Times New Roman" w:cs="Times New Roman"/>
          <w:color w:val="auto"/>
        </w:rPr>
        <w:t>Конструкция контейнерных площадок</w:t>
      </w:r>
      <w:bookmarkEnd w:id="69"/>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Основной системой сбора и удаления ТКО на рассматриваемой территории является система несменяемых контейнеров.</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На 2023 год и прогнозный срок (2030 год) планируется в жилой застройке, а также у стационарных магазинов, на территориях школ, рынков и т.п., разместить специальные площадки для мусоросборников - контейнерные площадки.</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 xml:space="preserve">Согласно правилам обустройства дворовых территорий, контейнерные площадки располагают на расстоянии не ближе 20 м, но не более 100 метров от окон жилых и общественных зданий, детских и спортивных площадок, мест отдыха. Размер площадок должен быть рассчитан на установку необходимого числа контейнеров, но не более 5 шт., причем со всех сторон необходимо оставлять свободное место во избежание загрязнения почвы. </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lastRenderedPageBreak/>
        <w:t>Площадки для установки сборников должны иметь твердое водонепроницаемое покрытие с уклоном в сторону проезжей части 0,02 %, быть удобны в отношении их уборки и мойки. Территория площадки должна соответствовать размерам и числу сборников, причем со всех сторон необходимо оставлять место во избежание загрязнения почвы. Контейнеры должны устанавливаться от ограждающих конструкций не ближе 1 м, а друг от друга - 0,35м. Для создания живой изгороди вокруг площадок рекомендуется использовать следующие виды зеленых насаждений: смородину золотистую, барбарис обыкновенный, боярышник и др.</w:t>
      </w:r>
    </w:p>
    <w:p w:rsidR="002F7ED1" w:rsidRPr="000F7CBE" w:rsidRDefault="003A75C4">
      <w:pPr>
        <w:spacing w:line="276" w:lineRule="auto"/>
        <w:ind w:firstLine="740"/>
        <w:jc w:val="both"/>
        <w:rPr>
          <w:rFonts w:ascii="Times New Roman" w:hAnsi="Times New Roman" w:cs="Times New Roman"/>
          <w:b/>
          <w:color w:val="auto"/>
        </w:rPr>
      </w:pPr>
      <w:r w:rsidRPr="000F7CBE">
        <w:rPr>
          <w:rFonts w:ascii="Times New Roman" w:hAnsi="Times New Roman" w:cs="Times New Roman"/>
          <w:color w:val="auto"/>
        </w:rPr>
        <w:t>Ограждение площадок могут быть запроектированы в кирпичном, бутовом, металлосетчатом и железобетонном вариантах, что позволяет осуществлять их строительство, исходя из наличия местных строительных материалов и изделий.</w:t>
      </w:r>
    </w:p>
    <w:p w:rsidR="002F7ED1" w:rsidRPr="000F7CBE" w:rsidRDefault="003A75C4">
      <w:pPr>
        <w:spacing w:line="276" w:lineRule="auto"/>
        <w:ind w:firstLine="740"/>
        <w:jc w:val="both"/>
        <w:rPr>
          <w:rFonts w:ascii="Times New Roman" w:hAnsi="Times New Roman" w:cs="Times New Roman"/>
          <w:color w:val="auto"/>
        </w:rPr>
      </w:pPr>
      <w:r w:rsidRPr="000F7CBE">
        <w:rPr>
          <w:rFonts w:ascii="Times New Roman" w:hAnsi="Times New Roman" w:cs="Times New Roman"/>
          <w:color w:val="auto"/>
        </w:rPr>
        <w:t>Контейнерные площадки должны примыкать к сквозным проездам. Машины с манипулятором в течение одной остановки могут разгружать не более 3-х контейнеров, что также должно учитываться при определении ориентировочного количества контейнерных площадок.</w:t>
      </w:r>
    </w:p>
    <w:p w:rsidR="002F7ED1" w:rsidRPr="000F7CBE" w:rsidRDefault="003A75C4">
      <w:pPr>
        <w:spacing w:line="276" w:lineRule="auto"/>
        <w:jc w:val="center"/>
        <w:rPr>
          <w:rFonts w:ascii="Times New Roman" w:hAnsi="Times New Roman" w:cs="Times New Roman"/>
          <w:color w:val="auto"/>
        </w:rPr>
      </w:pPr>
      <w:r w:rsidRPr="000F7CBE">
        <w:rPr>
          <w:rFonts w:ascii="Times New Roman" w:hAnsi="Times New Roman" w:cs="Times New Roman"/>
          <w:noProof/>
          <w:color w:val="auto"/>
          <w:lang w:bidi="ar-SA"/>
        </w:rPr>
        <w:drawing>
          <wp:inline distT="0" distB="6350" distL="0" distR="0">
            <wp:extent cx="3340735" cy="2508250"/>
            <wp:effectExtent l="0" t="0" r="0" b="0"/>
            <wp:docPr id="3" name="Рисунок 33" descr="C:\Users\Home\AppData\Local\Temp\ABBYY\PDFTransformer\12.00\media\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3" descr="C:\Users\Home\AppData\Local\Temp\ABBYY\PDFTransformer\12.00\media\image17.jpeg"/>
                    <pic:cNvPicPr>
                      <a:picLocks noChangeAspect="1" noChangeArrowheads="1"/>
                    </pic:cNvPicPr>
                  </pic:nvPicPr>
                  <pic:blipFill>
                    <a:blip r:embed="rId12"/>
                    <a:stretch>
                      <a:fillRect/>
                    </a:stretch>
                  </pic:blipFill>
                  <pic:spPr bwMode="auto">
                    <a:xfrm>
                      <a:off x="0" y="0"/>
                      <a:ext cx="3340735" cy="2508250"/>
                    </a:xfrm>
                    <a:prstGeom prst="rect">
                      <a:avLst/>
                    </a:prstGeom>
                  </pic:spPr>
                </pic:pic>
              </a:graphicData>
            </a:graphic>
          </wp:inline>
        </w:drawing>
      </w:r>
    </w:p>
    <w:p w:rsidR="002F7ED1" w:rsidRPr="000F7CBE" w:rsidRDefault="003A75C4">
      <w:pPr>
        <w:pStyle w:val="afff0"/>
        <w:numPr>
          <w:ilvl w:val="0"/>
          <w:numId w:val="14"/>
        </w:numPr>
        <w:ind w:firstLine="0"/>
        <w:rPr>
          <w:rFonts w:ascii="Times New Roman" w:hAnsi="Times New Roman" w:cs="Times New Roman"/>
          <w:color w:val="auto"/>
        </w:rPr>
      </w:pPr>
      <w:r w:rsidRPr="000F7CBE">
        <w:rPr>
          <w:rFonts w:ascii="Times New Roman" w:hAnsi="Times New Roman" w:cs="Times New Roman"/>
          <w:color w:val="auto"/>
        </w:rPr>
        <w:t>Контейнерная площадка</w:t>
      </w:r>
    </w:p>
    <w:p w:rsidR="002F7ED1" w:rsidRPr="000F7CBE" w:rsidRDefault="003A75C4">
      <w:pPr>
        <w:pStyle w:val="3"/>
        <w:numPr>
          <w:ilvl w:val="2"/>
          <w:numId w:val="10"/>
        </w:numPr>
        <w:rPr>
          <w:rFonts w:ascii="Times New Roman" w:hAnsi="Times New Roman" w:cs="Times New Roman"/>
          <w:color w:val="auto"/>
        </w:rPr>
      </w:pPr>
      <w:bookmarkStart w:id="70" w:name="_Toc531333171"/>
      <w:r w:rsidRPr="000F7CBE">
        <w:rPr>
          <w:rFonts w:ascii="Times New Roman" w:hAnsi="Times New Roman" w:cs="Times New Roman"/>
          <w:color w:val="auto"/>
        </w:rPr>
        <w:t>Эксплуатация контейнерных площадок</w:t>
      </w:r>
      <w:bookmarkEnd w:id="70"/>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t>Содержание контейнерной площадки - комплекс работ, в результате которых поддерживается состояние контейнерной площадки, отвечающих требованиям эксплуатации.</w:t>
      </w:r>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t>Ответственность за техническое исправное состояние контейнерных площадок, контейнеров и бункеров накопителей возлагается на балансодержателя.</w:t>
      </w:r>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t>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СанПиН 2.1.7.1322-03 «Гигиенические требования к размещению и обезвреживанию отходов производства и потребления».</w:t>
      </w:r>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t>Переполнение контейнеров отходами не допускается.</w:t>
      </w:r>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t>Контейнерные площадки, независимо от формы собственности и принадлежности, должны быть постоянно очищены от отходов, содержаться в чистоте и порядке.</w:t>
      </w:r>
    </w:p>
    <w:p w:rsidR="002F7ED1" w:rsidRPr="000F7CBE" w:rsidRDefault="003A75C4">
      <w:pPr>
        <w:spacing w:line="276" w:lineRule="auto"/>
        <w:ind w:firstLine="640"/>
        <w:jc w:val="both"/>
        <w:rPr>
          <w:rFonts w:ascii="Times New Roman" w:hAnsi="Times New Roman" w:cs="Times New Roman"/>
          <w:b/>
          <w:color w:val="auto"/>
        </w:rPr>
      </w:pPr>
      <w:r w:rsidRPr="000F7CBE">
        <w:rPr>
          <w:rFonts w:ascii="Times New Roman" w:hAnsi="Times New Roman" w:cs="Times New Roman"/>
          <w:color w:val="auto"/>
        </w:rPr>
        <w:lastRenderedPageBreak/>
        <w:t>Ответственность за зачистку контейнерной площадки от просыпавшихся при выгрузке из контейнеров (бункеров накопителей) отходов в мусоровоз, за сбор отходов в контейнеры и бункеры-накопители, за содержание контейнерных площадок возлагается:</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по территории частных домовладений - на работников организации, осуществляющей вывоз отходов, на основании заключенных договоров с собственниками и пользователями частных домовладений;</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по территории, занятой многоквартирными жилыми домами - на ТСЖ, ЖСК, управляющие компании, ответственные за уборку прилегающих территорий к многоквартирным жилым домам на основании заключенных договоров с собственниками жилья;</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по территориям, находящимся в аренде, владении, пользовании у юридических лиц, иных хозяйствующих субъектов - на собственников, если иное не установлено договором.</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Площадки для установки контейнеров и бункеров накопителей для сбора отходов должны быть с твердым покрытием, уклоном в сторону проезжей части и удобным подъездом для спецавтотранспорта.</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Контейнерная площадка должна иметь с трех сторон ограждение высотой не менее 1,2 м, чтобы не допускать попадания мусора на прилегающую территорию.</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 xml:space="preserve">Контейнерные площадки должны быть удалены от жилых домов и общественных зданий, территорий детских учреждений, спортивных, физкультурных площадок, площадок для игр детей, мест отдыха населения на расстояние не менее 20 м и не более 100 м. </w:t>
      </w:r>
    </w:p>
    <w:p w:rsidR="002F7ED1" w:rsidRPr="000F7CBE" w:rsidRDefault="003A75C4">
      <w:pPr>
        <w:spacing w:line="276" w:lineRule="auto"/>
        <w:ind w:firstLine="851"/>
        <w:jc w:val="both"/>
        <w:rPr>
          <w:rFonts w:ascii="Times New Roman" w:hAnsi="Times New Roman" w:cs="Times New Roman"/>
          <w:b/>
          <w:color w:val="auto"/>
        </w:rPr>
      </w:pPr>
      <w:r w:rsidRPr="000F7CBE">
        <w:rPr>
          <w:rFonts w:ascii="Times New Roman" w:hAnsi="Times New Roman" w:cs="Times New Roman"/>
          <w:color w:val="auto"/>
        </w:rPr>
        <w:t>На территории частных домовладений места расположения мусоросборников, помойных ям должны определяться самими домовладельцами. При этом указанное выше расстояние может быть сокращено до 8-10 м.</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Контейнеры и бункеры-накопители должны быть в технически исправном состоянии, покрашены, иметь маркировку с указанием реквизитов владельца, подрядной организации, осуществляющей вывоз отходов.</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Контейнеры на АЗС должны быть оборудованы плотно закрывающейся крышкой и запираться на замок.</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Контейнеры и бункеры-накопители, а также площадки под ними должны (кроме зимнего периода) промываться и обрабатываться балансодержателями дезинфицирующими составами.</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В днище контейнера должно быть отверстие для выхода дождевой воды. Контейнер должен находиться в исправном состоянии, не иметь разрывов, вмятин, оторванной окантовки и т.п. Состояние контейнерных площадок для сбора твердых коммунальных отходов и подъездов к ним должно отвечать следующим требованиям:</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контейнерная площадка и проезжая часть у контейнерной площадки, предназначенная для стоянки мусоровоза при выгрузке твердых коммунальных отходов из контейнера, должны быть горизонтальными, не скользкими, без выбоин и обеспечивать боковой подъезд мусоровоза к контейнерам не менее 2-х метров;</w:t>
      </w:r>
    </w:p>
    <w:p w:rsidR="002F7ED1" w:rsidRPr="000F7CBE" w:rsidRDefault="003A75C4">
      <w:pPr>
        <w:numPr>
          <w:ilvl w:val="0"/>
          <w:numId w:val="9"/>
        </w:numPr>
        <w:tabs>
          <w:tab w:val="left" w:pos="226"/>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установка контейнеров на площадке должна быть по высоте на уровне проезжей части подъездных путей или выше, но не более 0,5 метра;</w:t>
      </w:r>
    </w:p>
    <w:p w:rsidR="002F7ED1" w:rsidRPr="000F7CBE" w:rsidRDefault="003A75C4">
      <w:pPr>
        <w:numPr>
          <w:ilvl w:val="0"/>
          <w:numId w:val="9"/>
        </w:numPr>
        <w:tabs>
          <w:tab w:val="left" w:pos="218"/>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размеры контейнерных площадок должны обеспечивать установку необходимого количества контейнеров с расстоянием между ними не менее 0,35 метра;</w:t>
      </w:r>
    </w:p>
    <w:p w:rsidR="002F7ED1" w:rsidRPr="000F7CBE" w:rsidRDefault="003A75C4">
      <w:pPr>
        <w:numPr>
          <w:ilvl w:val="0"/>
          <w:numId w:val="9"/>
        </w:numPr>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lastRenderedPageBreak/>
        <w:t>ширина подъезда к контейнерным площадкам должна быть: при одностороннем движении - не менее 3,5 м., при двухстороннем - 6,0 м.; -дорожное покрытие подъезда ровное (без ям, выбоин, открытых колодцев), нескользкое и выдерживающее вес полного мусоровоза без проседания;</w:t>
      </w:r>
    </w:p>
    <w:p w:rsidR="002F7ED1" w:rsidRPr="000F7CBE" w:rsidRDefault="003A75C4">
      <w:pPr>
        <w:numPr>
          <w:ilvl w:val="0"/>
          <w:numId w:val="9"/>
        </w:numPr>
        <w:tabs>
          <w:tab w:val="left" w:pos="217"/>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проезды должны быть сквозными, в исключительных случаях допускается наличие площадки, позволяющей разворот мусоровоза в два приема;</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воздушные инженерные сети под подъездами должны быть расположены на высоте не менее 5 м.;</w:t>
      </w:r>
    </w:p>
    <w:p w:rsidR="002F7ED1" w:rsidRPr="000F7CBE" w:rsidRDefault="003A75C4">
      <w:pPr>
        <w:numPr>
          <w:ilvl w:val="0"/>
          <w:numId w:val="9"/>
        </w:numPr>
        <w:tabs>
          <w:tab w:val="left" w:pos="217"/>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на проезжей части подъездов и у контейнерных площадок не должно быть стоящих автомобилей и другой техники, препятствующей свободному проезду мусоровозов и выгрузке мусора из контейнеров;</w:t>
      </w:r>
    </w:p>
    <w:p w:rsidR="002F7ED1" w:rsidRPr="000F7CBE" w:rsidRDefault="003A75C4">
      <w:pPr>
        <w:numPr>
          <w:ilvl w:val="0"/>
          <w:numId w:val="9"/>
        </w:numPr>
        <w:tabs>
          <w:tab w:val="left" w:pos="217"/>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состояние въезда с улиц на дворовую территорию и выезда из нее должно быть таким, при котором обеспечивается безопасный въезд и выезд автомобиля- мусоровоза;</w:t>
      </w:r>
    </w:p>
    <w:p w:rsidR="002F7ED1" w:rsidRPr="000F7CBE" w:rsidRDefault="003A75C4">
      <w:pPr>
        <w:numPr>
          <w:ilvl w:val="0"/>
          <w:numId w:val="9"/>
        </w:numPr>
        <w:tabs>
          <w:tab w:val="left" w:pos="222"/>
        </w:tabs>
        <w:spacing w:line="276" w:lineRule="auto"/>
        <w:ind w:left="0" w:firstLine="709"/>
        <w:jc w:val="both"/>
        <w:rPr>
          <w:rFonts w:ascii="Times New Roman" w:hAnsi="Times New Roman" w:cs="Times New Roman"/>
          <w:b/>
          <w:color w:val="auto"/>
        </w:rPr>
      </w:pPr>
      <w:r w:rsidRPr="000F7CBE">
        <w:rPr>
          <w:rFonts w:ascii="Times New Roman" w:hAnsi="Times New Roman" w:cs="Times New Roman"/>
          <w:color w:val="auto"/>
        </w:rPr>
        <w:t>содержать в чистоте контейнерные площадки, обеспечивать уборку мусора после выгрузки контейнеров в мусоровозы, регулярную мойку и дезинфекцию контейнеров и площадок.</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Складируемые в контейнер твердые коммунальные отходы должны быть размером не более 0,6 *0,5 *0,4 метра. Картонные коробки, ящики загружаются в разорванном (разобранном) состоянии и связанные в пакеты. Утрамбовка твердых коммунальных отходов не допускается.</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Запрещается складировать в контейнеры: золу, шлак, строительный мусор, грунт, камни, легковоспламеняющиеся, радиоактивные, ядовитые и взрывчатые вещества, бытовые отходы в жидком и кашеобразном состоянии, горящие и тлеющие.</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В зависимости от количества накапливаемых отходов на обслуживаемом участке и режима очистки устанавливают режим работы мусоровозов и формируют бригады рабочих.</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При односменной работе для бригад устанавливают скользящий график выходных дней, в которые участок обслуживает резервная бригада. Для эффективного использования спецавтотранспорта его работу желательно организовать в 1,5 смены. В этом случае за каждым мусоровозом закрепляют две постоянные бригады, работающие через день, с соблюдением среднемесячного баланса рабочего времени.</w:t>
      </w:r>
    </w:p>
    <w:p w:rsidR="002F7ED1" w:rsidRPr="000F7CBE" w:rsidRDefault="003A75C4">
      <w:pPr>
        <w:spacing w:line="276" w:lineRule="auto"/>
        <w:ind w:firstLine="600"/>
        <w:jc w:val="both"/>
        <w:rPr>
          <w:rFonts w:ascii="Times New Roman" w:hAnsi="Times New Roman" w:cs="Times New Roman"/>
          <w:b/>
          <w:color w:val="auto"/>
        </w:rPr>
      </w:pPr>
      <w:r w:rsidRPr="000F7CBE">
        <w:rPr>
          <w:rFonts w:ascii="Times New Roman" w:hAnsi="Times New Roman" w:cs="Times New Roman"/>
          <w:color w:val="auto"/>
        </w:rPr>
        <w:t>Для сбора крупногабаритных отходов расчетом предусмотрена установка бункера-накопителя емкостью 8,0 м³ на специально оборудованных площадках.</w:t>
      </w:r>
    </w:p>
    <w:p w:rsidR="002F7ED1" w:rsidRPr="002B133D" w:rsidRDefault="00C8087F">
      <w:pPr>
        <w:pStyle w:val="3"/>
        <w:numPr>
          <w:ilvl w:val="2"/>
          <w:numId w:val="10"/>
        </w:numPr>
        <w:rPr>
          <w:rFonts w:ascii="Times New Roman" w:hAnsi="Times New Roman" w:cs="Times New Roman"/>
          <w:color w:val="auto"/>
        </w:rPr>
      </w:pPr>
      <w:bookmarkStart w:id="71" w:name="_Toc531333172"/>
      <w:r w:rsidRPr="002B133D">
        <w:rPr>
          <w:rFonts w:ascii="Times New Roman" w:hAnsi="Times New Roman" w:cs="Times New Roman"/>
          <w:color w:val="auto"/>
        </w:rPr>
        <w:t>Р</w:t>
      </w:r>
      <w:r w:rsidR="003A75C4" w:rsidRPr="002B133D">
        <w:rPr>
          <w:rFonts w:ascii="Times New Roman" w:hAnsi="Times New Roman" w:cs="Times New Roman"/>
          <w:color w:val="auto"/>
        </w:rPr>
        <w:t>асстановк</w:t>
      </w:r>
      <w:r w:rsidRPr="002B133D">
        <w:rPr>
          <w:rFonts w:ascii="Times New Roman" w:hAnsi="Times New Roman" w:cs="Times New Roman"/>
          <w:color w:val="auto"/>
        </w:rPr>
        <w:t>а</w:t>
      </w:r>
      <w:r w:rsidR="003A75C4" w:rsidRPr="002B133D">
        <w:rPr>
          <w:rFonts w:ascii="Times New Roman" w:hAnsi="Times New Roman" w:cs="Times New Roman"/>
          <w:color w:val="auto"/>
        </w:rPr>
        <w:t xml:space="preserve"> урн</w:t>
      </w:r>
      <w:bookmarkEnd w:id="71"/>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На всех площадях и улицах, садах, парках, на вокзалах, рынках, остановках транспорта должны иметься в достаточном количестве урны. Расстояние между урнами определяется в зависимости от интенсивности использования магистрали (территории), но не более чем через 40 м на оживленных и 100 м - на малолюдных. Очистка урн производится по мере их наполнения предприятиями и организациями, несущими ответственность за уборку данной территории.</w:t>
      </w:r>
    </w:p>
    <w:p w:rsidR="002F7ED1" w:rsidRPr="000F7CBE" w:rsidRDefault="006D0F99">
      <w:pPr>
        <w:pStyle w:val="2f"/>
        <w:spacing w:before="0" w:line="276" w:lineRule="auto"/>
        <w:ind w:firstLine="620"/>
        <w:jc w:val="both"/>
        <w:rPr>
          <w:color w:val="auto"/>
          <w:sz w:val="24"/>
          <w:szCs w:val="24"/>
        </w:rPr>
      </w:pPr>
      <w:r>
        <w:rPr>
          <w:color w:val="auto"/>
          <w:sz w:val="24"/>
          <w:szCs w:val="24"/>
        </w:rPr>
        <w:t xml:space="preserve">а) </w:t>
      </w:r>
      <w:r w:rsidR="003A75C4" w:rsidRPr="000F7CBE">
        <w:rPr>
          <w:color w:val="auto"/>
          <w:sz w:val="24"/>
          <w:szCs w:val="24"/>
        </w:rPr>
        <w:t>для зоны зеленых насаждений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 xml:space="preserve">При определении числа урн следует исходить из расчета: одна урна на 800 м² площади озелененной территории. На главных аллеях расстояние между урнами не </w:t>
      </w:r>
      <w:r w:rsidRPr="000F7CBE">
        <w:rPr>
          <w:color w:val="auto"/>
          <w:sz w:val="24"/>
          <w:szCs w:val="24"/>
        </w:rPr>
        <w:lastRenderedPageBreak/>
        <w:t>должно быть более 40 м. У каждого ларька, киоска (продовольственного, сувенирного, книжного и т.д.) необходимо устанавливать урну емкостью не менее 10 л.</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Количество урн определяется в соответствии с санитарными нормами по следующей формуле:</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N = S/Si</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где S - общая площадь зоны зеленых насаждений;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Si - площадь, обслуживаемая одной урной, 800 м².</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Для удобства сбора отходов в местах удаленных от массового скопления отдыхающих, следует устанавливать промежуточные сборники для временного хранения отходов и смета.</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На площадях зеленых насаждений запрещается:</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ходить и лежать на газонах;</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ломать деревья, кустарники, сучья и ветви, срывать листья и цветы, сбивать и собирать плоды;</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разбивать палатки и разводить костры;</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засорять газоны, цветники, дорожки и водоемы:</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портить скульптуры, скамейки, ограды;</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ездить на автотранспортных средствах;</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мыть автотранспортные средства, а также купать животных в водоемах, расположенных на территории зеленых насаждений;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парковать автотранспортные средства на газонах;</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производить строительные и ремонтные работы без ограждения насаждений щитами, гарантирующими защиту их от повреждений;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обнажать корни деревьев на расстоянии ближе 1,5 м от ствола и засыпать шейки деревьев землей или строительным мусором;</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добывать растительную землю, песок и производить другие раскопки;</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w:t>
      </w:r>
      <w:r w:rsidRPr="000F7CBE">
        <w:rPr>
          <w:color w:val="auto"/>
          <w:sz w:val="24"/>
          <w:szCs w:val="24"/>
        </w:rPr>
        <w:tab/>
        <w:t>сжигать листву и мусор на территории общего пользования муниципального образования.</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б)</w:t>
      </w:r>
      <w:r w:rsidRPr="000F7CBE">
        <w:rPr>
          <w:color w:val="auto"/>
          <w:sz w:val="24"/>
          <w:szCs w:val="24"/>
        </w:rPr>
        <w:tab/>
        <w:t>Для рынка</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При определении числа урн следует исходить из того, что на каждые 50 м² площади рынка должна быть установлена одна урна, причем расстояние между ними вдоль линии торговых прилавков не должно превышать 10 м.</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При определении числа мусоросборников вместимостью до 100 л следует исходить из расчета: не менее одного на 200 м² площади рынка и устанавливать их вдоль линии торговых прилавков, при этом расстояние между ними не должно превышать 20 м.</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lastRenderedPageBreak/>
        <w:t>в)</w:t>
      </w:r>
      <w:r w:rsidRPr="000F7CBE">
        <w:rPr>
          <w:color w:val="auto"/>
          <w:sz w:val="24"/>
          <w:szCs w:val="24"/>
        </w:rPr>
        <w:tab/>
        <w:t>Для лечебно-профилактических учреждений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В медицинских лечебных учреждениях необходимо использовать только эмалированные и фаянсовые урны. При определении числа урн следует исходить из расчета: одна урна на каждые 700 м² дворовой территории лечебного учреждения. На главных аллеях должны быть установлены урны на расстоянии 10 м одна от другой. Технический персонал медицинского учреждения должен ежедневно производить очистку, мойку, дезинфекцию урн, мусоросборников (контейнеров) и площадок под них.</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г)</w:t>
      </w:r>
      <w:r w:rsidRPr="000F7CBE">
        <w:rPr>
          <w:color w:val="auto"/>
          <w:sz w:val="24"/>
          <w:szCs w:val="24"/>
        </w:rPr>
        <w:tab/>
        <w:t>Для магистралей</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Расстояние между урнами определяется органами коммунального хозяйства Администрации муниципального образования в зависимости от интенсивности использования магистрали (территории) и может составлять от 40 до 100 м. Обязательна установка урн в местах остановок транспорта.</w:t>
      </w:r>
    </w:p>
    <w:p w:rsidR="002F7ED1" w:rsidRPr="000F7CBE" w:rsidRDefault="003A75C4">
      <w:pPr>
        <w:pStyle w:val="2f"/>
        <w:spacing w:before="0" w:line="276" w:lineRule="auto"/>
        <w:ind w:firstLine="620"/>
        <w:jc w:val="both"/>
        <w:rPr>
          <w:color w:val="auto"/>
          <w:sz w:val="24"/>
          <w:szCs w:val="24"/>
        </w:rPr>
      </w:pPr>
      <w:r w:rsidRPr="000F7CBE">
        <w:rPr>
          <w:color w:val="auto"/>
          <w:sz w:val="24"/>
          <w:szCs w:val="24"/>
        </w:rPr>
        <w:t>д)</w:t>
      </w:r>
      <w:r w:rsidRPr="000F7CBE">
        <w:rPr>
          <w:color w:val="auto"/>
          <w:sz w:val="24"/>
          <w:szCs w:val="24"/>
        </w:rPr>
        <w:tab/>
        <w:t>Для жилых зданий и иных строений</w:t>
      </w:r>
    </w:p>
    <w:p w:rsidR="002F7ED1" w:rsidRPr="000F7CBE" w:rsidRDefault="00C8087F">
      <w:pPr>
        <w:pStyle w:val="2f"/>
        <w:shd w:val="clear" w:color="auto" w:fill="auto"/>
        <w:spacing w:before="0" w:line="276" w:lineRule="auto"/>
        <w:ind w:firstLine="620"/>
        <w:jc w:val="both"/>
        <w:rPr>
          <w:color w:val="auto"/>
          <w:sz w:val="24"/>
          <w:szCs w:val="24"/>
        </w:rPr>
      </w:pPr>
      <w:r w:rsidRPr="002B133D">
        <w:rPr>
          <w:color w:val="auto"/>
          <w:sz w:val="24"/>
          <w:szCs w:val="24"/>
        </w:rPr>
        <w:t xml:space="preserve">У каждого входа общественных строений должна быть </w:t>
      </w:r>
      <w:r w:rsidR="003A75C4" w:rsidRPr="002B133D">
        <w:rPr>
          <w:color w:val="auto"/>
          <w:sz w:val="24"/>
          <w:szCs w:val="24"/>
        </w:rPr>
        <w:t>установка урн объемом не менее 10 литров ЗАТО город Заозерск, в том числе у каждого подъезда жилых домов многоквартирной застройки</w:t>
      </w:r>
      <w:r w:rsidR="003A75C4" w:rsidRPr="000F7CBE">
        <w:rPr>
          <w:color w:val="auto"/>
          <w:sz w:val="24"/>
          <w:szCs w:val="24"/>
        </w:rPr>
        <w:t>.</w:t>
      </w:r>
    </w:p>
    <w:p w:rsidR="002F7ED1" w:rsidRPr="000F7CBE" w:rsidRDefault="003A75C4">
      <w:pPr>
        <w:pStyle w:val="2"/>
        <w:numPr>
          <w:ilvl w:val="1"/>
          <w:numId w:val="10"/>
        </w:numPr>
        <w:rPr>
          <w:rFonts w:ascii="Times New Roman" w:hAnsi="Times New Roman" w:cs="Times New Roman"/>
          <w:color w:val="auto"/>
        </w:rPr>
      </w:pPr>
      <w:bookmarkStart w:id="72" w:name="_Toc531333173"/>
      <w:r w:rsidRPr="000F7CBE">
        <w:rPr>
          <w:rFonts w:ascii="Times New Roman" w:hAnsi="Times New Roman" w:cs="Times New Roman"/>
          <w:color w:val="auto"/>
        </w:rPr>
        <w:t>Нормы накопления отходов на территории города</w:t>
      </w:r>
      <w:bookmarkEnd w:id="72"/>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Нормы накопление ТКО от населения утверждены в следующем объеме: 1,8 м. куб. на одного человека в год. (согласно Постановление Правительства Мурманской области от 03.05.2018 № 192-ПП/4 "Об утверждении нормативов накопления твердых коммунальных отходов на территории Мурманской области").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 исследованиям зарубежных и отечественных специалистов удельное годовое накопление твердых коммунальных отходов на одного жителя населенных мест (накопления) имеет тенденцию ежегодного роста на 1 -3 %, что объясняется повышением уровня благоустройства жилого фонда и ростом доли упаковочных материалов в ТКО.</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Поэтому для оценки объемов образования ТКО от населения ЗАТО город Заозерск на 2023 год и прогнозный срок (2030 год) учитывалось расчетное среднегодовое значение объемов образования ТКО на 1 чел. в год на существующее положение с учетом тенденции ежегодного роста объемов -1,0% в год.</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 учетом увеличения объемов ТКО нормы накопления на 2023 год и прогнозный срок (2030 год) рассчитываются по формуле представленной в главе 4.1.</w:t>
      </w:r>
    </w:p>
    <w:p w:rsidR="002F7ED1" w:rsidRPr="000F7CBE" w:rsidRDefault="003A75C4">
      <w:pPr>
        <w:pStyle w:val="2f"/>
        <w:shd w:val="clear" w:color="auto" w:fill="auto"/>
        <w:spacing w:before="0" w:line="276" w:lineRule="auto"/>
        <w:ind w:firstLine="740"/>
        <w:rPr>
          <w:color w:val="auto"/>
          <w:sz w:val="24"/>
          <w:szCs w:val="24"/>
        </w:rPr>
      </w:pPr>
      <w:r w:rsidRPr="000F7CBE">
        <w:rPr>
          <w:color w:val="auto"/>
          <w:sz w:val="24"/>
          <w:szCs w:val="24"/>
        </w:rPr>
        <w:t>Таким образом, с учетом ежегодного 1 % увеличения, нормы накопления ТКО на 2023 год для жилищного фонда составят:</w:t>
      </w:r>
    </w:p>
    <w:p w:rsidR="002F7ED1" w:rsidRPr="000F7CBE" w:rsidRDefault="003A75C4">
      <w:pPr>
        <w:pStyle w:val="2f"/>
        <w:numPr>
          <w:ilvl w:val="0"/>
          <w:numId w:val="2"/>
        </w:numPr>
        <w:shd w:val="clear" w:color="auto" w:fill="auto"/>
        <w:tabs>
          <w:tab w:val="left" w:pos="712"/>
        </w:tabs>
        <w:spacing w:before="0" w:line="276" w:lineRule="auto"/>
        <w:ind w:firstLine="709"/>
        <w:rPr>
          <w:color w:val="auto"/>
          <w:sz w:val="24"/>
          <w:szCs w:val="24"/>
        </w:rPr>
      </w:pPr>
      <w:r w:rsidRPr="000F7CBE">
        <w:rPr>
          <w:color w:val="auto"/>
          <w:sz w:val="24"/>
          <w:szCs w:val="24"/>
        </w:rPr>
        <w:t>1,89 м³/год на 1 жителя.</w:t>
      </w:r>
    </w:p>
    <w:p w:rsidR="002F7ED1" w:rsidRPr="000F7CBE" w:rsidRDefault="003A75C4">
      <w:pPr>
        <w:pStyle w:val="2f"/>
        <w:shd w:val="clear" w:color="auto" w:fill="auto"/>
        <w:spacing w:before="0" w:line="276" w:lineRule="auto"/>
        <w:ind w:firstLine="709"/>
        <w:rPr>
          <w:color w:val="auto"/>
          <w:sz w:val="24"/>
          <w:szCs w:val="24"/>
        </w:rPr>
      </w:pPr>
      <w:r w:rsidRPr="000F7CBE">
        <w:rPr>
          <w:color w:val="auto"/>
          <w:sz w:val="24"/>
          <w:szCs w:val="24"/>
        </w:rPr>
        <w:t>На последний год расчетного срока нормы накопления ТКО составят:</w:t>
      </w:r>
    </w:p>
    <w:p w:rsidR="002F7ED1" w:rsidRPr="000F7CBE" w:rsidRDefault="003A75C4">
      <w:pPr>
        <w:pStyle w:val="2f"/>
        <w:numPr>
          <w:ilvl w:val="0"/>
          <w:numId w:val="2"/>
        </w:numPr>
        <w:shd w:val="clear" w:color="auto" w:fill="auto"/>
        <w:tabs>
          <w:tab w:val="left" w:pos="374"/>
          <w:tab w:val="left" w:pos="709"/>
        </w:tabs>
        <w:spacing w:before="0" w:line="276" w:lineRule="auto"/>
        <w:ind w:firstLine="709"/>
        <w:rPr>
          <w:color w:val="auto"/>
          <w:sz w:val="24"/>
          <w:szCs w:val="24"/>
        </w:rPr>
      </w:pPr>
      <w:r w:rsidRPr="000F7CBE">
        <w:rPr>
          <w:color w:val="auto"/>
          <w:sz w:val="24"/>
          <w:szCs w:val="24"/>
        </w:rPr>
        <w:t>2,03 м³/год на 1 жителя.</w:t>
      </w:r>
    </w:p>
    <w:p w:rsidR="002F7ED1" w:rsidRPr="000F7CBE" w:rsidRDefault="002F7ED1">
      <w:pPr>
        <w:ind w:firstLine="709"/>
        <w:rPr>
          <w:rFonts w:ascii="Times New Roman" w:hAnsi="Times New Roman" w:cs="Times New Roman"/>
          <w:color w:val="auto"/>
        </w:rPr>
      </w:pP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Рекомендуемые нормы накопления ТКО для объектов социальной инфраструктуры представлены в таблице 3</w:t>
      </w:r>
      <w:r w:rsidR="00CA0726" w:rsidRPr="000F7CBE">
        <w:rPr>
          <w:color w:val="auto"/>
          <w:sz w:val="24"/>
          <w:szCs w:val="24"/>
        </w:rPr>
        <w:t>6</w:t>
      </w:r>
      <w:r w:rsidRPr="000F7CBE">
        <w:rPr>
          <w:color w:val="auto"/>
          <w:sz w:val="24"/>
          <w:szCs w:val="24"/>
        </w:rPr>
        <w:t>.</w:t>
      </w:r>
    </w:p>
    <w:p w:rsidR="002F7ED1" w:rsidRPr="000F7CBE" w:rsidRDefault="003A75C4">
      <w:pPr>
        <w:pStyle w:val="affc"/>
        <w:numPr>
          <w:ilvl w:val="0"/>
          <w:numId w:val="11"/>
        </w:numPr>
        <w:ind w:left="0" w:firstLine="0"/>
        <w:rPr>
          <w:rFonts w:ascii="Times New Roman" w:hAnsi="Times New Roman" w:cs="Times New Roman"/>
          <w:color w:val="auto"/>
        </w:rPr>
      </w:pPr>
      <w:r w:rsidRPr="000F7CBE">
        <w:rPr>
          <w:rFonts w:ascii="Times New Roman" w:hAnsi="Times New Roman" w:cs="Times New Roman"/>
          <w:color w:val="auto"/>
        </w:rPr>
        <w:t>Рекомендуемые нормы накопления ТКО для объектов социальной инфраструктуры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2997"/>
        <w:gridCol w:w="3018"/>
        <w:gridCol w:w="1634"/>
        <w:gridCol w:w="1689"/>
      </w:tblGrid>
      <w:tr w:rsidR="000F7CBE" w:rsidRPr="000F7CBE">
        <w:trPr>
          <w:trHeight w:val="23"/>
          <w:tblHeader/>
          <w:jc w:val="center"/>
        </w:trPr>
        <w:tc>
          <w:tcPr>
            <w:tcW w:w="2996"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3018"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3323"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r>
      <w:tr w:rsidR="000F7CBE" w:rsidRPr="000F7CBE">
        <w:trPr>
          <w:trHeight w:val="23"/>
          <w:tblHeader/>
          <w:jc w:val="center"/>
        </w:trPr>
        <w:tc>
          <w:tcPr>
            <w:tcW w:w="299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3018"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63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168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кг/м³</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Дошкольные учреждения</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r w:rsidR="000F7CBE" w:rsidRPr="000F7CBE">
        <w:trPr>
          <w:trHeight w:val="23"/>
          <w:jc w:val="center"/>
        </w:trPr>
        <w:tc>
          <w:tcPr>
            <w:tcW w:w="2996"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3018"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63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6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r>
    </w:tbl>
    <w:p w:rsidR="002F7ED1" w:rsidRPr="000F7CBE" w:rsidRDefault="002F7ED1">
      <w:pPr>
        <w:rPr>
          <w:rFonts w:ascii="Times New Roman" w:hAnsi="Times New Roman" w:cs="Times New Roman"/>
          <w:color w:val="auto"/>
        </w:rPr>
      </w:pPr>
    </w:p>
    <w:p w:rsidR="002F7ED1" w:rsidRPr="000F7CBE" w:rsidRDefault="002F7ED1">
      <w:pPr>
        <w:rPr>
          <w:rFonts w:ascii="Times New Roman" w:hAnsi="Times New Roman" w:cs="Times New Roman"/>
          <w:color w:val="auto"/>
        </w:rPr>
      </w:pPr>
    </w:p>
    <w:p w:rsidR="002F7ED1" w:rsidRPr="000F7CBE" w:rsidRDefault="002F7ED1">
      <w:pPr>
        <w:rPr>
          <w:rFonts w:ascii="Times New Roman" w:hAnsi="Times New Roman" w:cs="Times New Roman"/>
          <w:color w:val="auto"/>
        </w:rPr>
      </w:pPr>
    </w:p>
    <w:p w:rsidR="002F7ED1" w:rsidRPr="000F7CBE" w:rsidRDefault="003A75C4">
      <w:pPr>
        <w:pStyle w:val="2"/>
        <w:numPr>
          <w:ilvl w:val="1"/>
          <w:numId w:val="10"/>
        </w:numPr>
        <w:ind w:firstLine="709"/>
        <w:rPr>
          <w:rFonts w:ascii="Times New Roman" w:hAnsi="Times New Roman" w:cs="Times New Roman"/>
          <w:color w:val="auto"/>
        </w:rPr>
      </w:pPr>
      <w:bookmarkStart w:id="73" w:name="_Toc531333174"/>
      <w:r w:rsidRPr="000F7CBE">
        <w:rPr>
          <w:rFonts w:ascii="Times New Roman" w:hAnsi="Times New Roman" w:cs="Times New Roman"/>
          <w:color w:val="auto"/>
        </w:rPr>
        <w:t>Методы организации сбора отработанных ртутьсодержащих ламп и информирования юридических лиц, индивидуальных предпринимателей и физических лиц о порядке осуществления такого сбора;</w:t>
      </w:r>
      <w:bookmarkEnd w:id="73"/>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Вывоз отходов, образующихся при проведении строительных, ремонтных и реконструкционных работ в жилых и общественных зданиях, а также люминесцентных ламп обеспечивается самими предприятиями или с привлечением сторонних организаций. Для вывоза отходов привлекается транспорт специализированных организаций, имеющих разрешительную документацию на данный вид деятельности. Вывоз отходов осуществляется на специально отведенные участки, имеющие необходимую разрешительную документацию.</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Сбор отходов населения 1,2,3 классов опасности (в т.ч. ртутьсодержащих бытовых приборов) может осуществляться по 3 схемам:</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1.</w:t>
      </w:r>
      <w:r w:rsidRPr="000F7CBE">
        <w:rPr>
          <w:rFonts w:ascii="Times New Roman" w:hAnsi="Times New Roman" w:cs="Times New Roman"/>
          <w:color w:val="auto"/>
        </w:rPr>
        <w:tab/>
        <w:t>Мобильные пункты приема отходов населения 1,2,3 классов опасности. Пункты работают по определенному графику, о котором население заблаговременно оповещается.</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2.</w:t>
      </w:r>
      <w:r w:rsidRPr="000F7CBE">
        <w:rPr>
          <w:rFonts w:ascii="Times New Roman" w:hAnsi="Times New Roman" w:cs="Times New Roman"/>
          <w:color w:val="auto"/>
        </w:rPr>
        <w:tab/>
        <w:t>Стационарные пункты приема отходов населения 1,2,3 классов опасности. Пункты могут быть оборудованы при торговых точках, осуществляющих продажу данного вида товаров.</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3.</w:t>
      </w:r>
      <w:r w:rsidRPr="000F7CBE">
        <w:rPr>
          <w:rFonts w:ascii="Times New Roman" w:hAnsi="Times New Roman" w:cs="Times New Roman"/>
          <w:color w:val="auto"/>
        </w:rPr>
        <w:tab/>
        <w:t>Раздельный сбор отходов населения 1,2,3 классов опасности на контейнерных площадках для сбора ТКО в отдельные промаркированные мусоросборники.</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Способы временного хранения отходов определяются классом опасности отходов:</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Отходы I класса опасности хранятся в герметизированной таре (контейнеры, бочки).</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Отходы II класса опасности хранятся в закрытой таре (закрытые ящики, бочки и полиэтиленовые мешки, металлические контейнера).</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 Отходы III класса опасности хранятся в бумажных, полиэтиленовых или хлопчатобумажных тканевых мешках, металлических контейнерах;</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lastRenderedPageBreak/>
        <w:t>— Все остальные отходы складируются в контейнеры, далее мусоровозным автотранспортом отправляются на полигон, обслуживающий данное поселение.</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Принципы обеспечения энергосбережения и повышения энергетической эффективности на территории Российской Федерации определены Федеральным законом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В частности, Статья 10 устанавливает следующие требования обеспечения энергетической эффективности:</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Пункт 8.</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С 1 января 2011 года к обороту на территории Российской Федерации не допускаются электрические лампы накаливания мощностью сто ватт и более, которые могут быть использованы в цепях переменного тока в целях освещения. С 1 января 2011 года не допускается размещение заказов на поставки электрических ламп накаливания для государственных или муниципальных нужд, которые могут быть использованы в цепях переменного тока в целях освещения. В целях последовательной реализации требований о сокращении оборота электрических ламп накаливания с 1 января 2013 года может быть введен запрет на оборот на территории Российской Федерации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 более, которые могут быть использованы в цепях переменного тока в целях освещения.</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Пункт 9.</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Правила обращения с отходами производства и потребления в части осветительных устройств, электрических ламп, ненадлежащие сбор, накопление, использование,</w:t>
      </w:r>
      <w:r w:rsidRPr="000F7CBE">
        <w:rPr>
          <w:rFonts w:ascii="Times New Roman" w:hAnsi="Times New Roman" w:cs="Times New Roman"/>
          <w:color w:val="auto"/>
        </w:rPr>
        <w:tab/>
        <w:t>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Таким образом, в период с 1 января 2011 года начался постепенный переход к использованию в осветительных приборах вместо ламп накаливания - компактных люминесцентных ламп (КЛЛ), что, в свою очередь, потребовало организации системы обращения с отработанными люминесцентными лампами, как потенциально опасными отходами.</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Правила обращения с отходами производства и потребления в части осветительных устройств и электрических ламп утверждены Постановлением Правительства РФ от 03.09.2010 г. № 681. Действие данных Правил распространяется на юридических лиц и индивидуальных предпринимателей, в частности, осуществляющих управление многоквартирными домами на основании договора с собственниками жилых помещений, а также на физических лиц.</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Основные требования Правил:</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1.</w:t>
      </w:r>
      <w:r w:rsidRPr="000F7CBE">
        <w:rPr>
          <w:rFonts w:ascii="Times New Roman" w:hAnsi="Times New Roman" w:cs="Times New Roman"/>
          <w:color w:val="auto"/>
        </w:rPr>
        <w:tab/>
        <w:t>Накопление отработанных ртутьсодержащих ламп осуществляют только юридические лица и индивидуальные предприниматели.</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lastRenderedPageBreak/>
        <w:t>2.</w:t>
      </w:r>
      <w:r w:rsidRPr="000F7CBE">
        <w:rPr>
          <w:rFonts w:ascii="Times New Roman" w:hAnsi="Times New Roman" w:cs="Times New Roman"/>
          <w:color w:val="auto"/>
        </w:rPr>
        <w:tab/>
        <w:t>Накопление</w:t>
      </w:r>
      <w:r w:rsidRPr="000F7CBE">
        <w:rPr>
          <w:rFonts w:ascii="Times New Roman" w:hAnsi="Times New Roman" w:cs="Times New Roman"/>
          <w:color w:val="auto"/>
        </w:rPr>
        <w:tab/>
        <w:t>отработанных</w:t>
      </w:r>
      <w:r w:rsidRPr="000F7CBE">
        <w:rPr>
          <w:rFonts w:ascii="Times New Roman" w:hAnsi="Times New Roman" w:cs="Times New Roman"/>
          <w:color w:val="auto"/>
        </w:rPr>
        <w:tab/>
        <w:t>ртутьсодержащих</w:t>
      </w:r>
      <w:r w:rsidRPr="000F7CBE">
        <w:rPr>
          <w:rFonts w:ascii="Times New Roman" w:hAnsi="Times New Roman" w:cs="Times New Roman"/>
          <w:color w:val="auto"/>
        </w:rPr>
        <w:tab/>
        <w:t>ламп производится отдельно от других отходов.</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3.</w:t>
      </w:r>
      <w:r w:rsidRPr="000F7CBE">
        <w:rPr>
          <w:rFonts w:ascii="Times New Roman" w:hAnsi="Times New Roman" w:cs="Times New Roman"/>
          <w:color w:val="auto"/>
        </w:rPr>
        <w:tab/>
        <w:t>Накопление отработанных ртутьсодержащих ламп не допускается в местах, являющихся общим имуществом собственников помещений многоквартирного дома.</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4.</w:t>
      </w:r>
      <w:r w:rsidRPr="000F7CBE">
        <w:rPr>
          <w:rFonts w:ascii="Times New Roman" w:hAnsi="Times New Roman" w:cs="Times New Roman"/>
          <w:color w:val="auto"/>
        </w:rPr>
        <w:tab/>
        <w:t>Не допускается самостоятельное обезвреживание, использование, транспортирование и размещение</w:t>
      </w:r>
      <w:r w:rsidRPr="000F7CBE">
        <w:rPr>
          <w:rFonts w:ascii="Times New Roman" w:hAnsi="Times New Roman" w:cs="Times New Roman"/>
          <w:color w:val="auto"/>
        </w:rPr>
        <w:tab/>
        <w:t>отработанных ртутьсодержащих ламп потребителями данного вида ламп.</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5.</w:t>
      </w:r>
      <w:r w:rsidRPr="000F7CBE">
        <w:rPr>
          <w:rFonts w:ascii="Times New Roman" w:hAnsi="Times New Roman" w:cs="Times New Roman"/>
          <w:color w:val="auto"/>
        </w:rPr>
        <w:tab/>
        <w:t>Для накопления потребители КЛЛ (кроме физических лиц) обязаны использовать специальную тару.</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6.</w:t>
      </w:r>
      <w:r w:rsidRPr="000F7CBE">
        <w:rPr>
          <w:rFonts w:ascii="Times New Roman" w:hAnsi="Times New Roman" w:cs="Times New Roman"/>
          <w:color w:val="auto"/>
        </w:rPr>
        <w:tab/>
        <w:t>Сбор отработанных КЛЛ у потребителей осуществляют специализированные организации (имеющие лицензию на данный вид деятельности).</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7.</w:t>
      </w:r>
      <w:r w:rsidRPr="000F7CBE">
        <w:rPr>
          <w:rFonts w:ascii="Times New Roman" w:hAnsi="Times New Roman" w:cs="Times New Roman"/>
          <w:color w:val="auto"/>
        </w:rPr>
        <w:tab/>
        <w:t>Поврежденные КЛЛ транспортируются в специальной таре, обеспечивающей герметичность и исключающей возможность загрязнения окружающей среды.</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8.</w:t>
      </w:r>
      <w:r w:rsidRPr="000F7CBE">
        <w:rPr>
          <w:rFonts w:ascii="Times New Roman" w:hAnsi="Times New Roman" w:cs="Times New Roman"/>
          <w:color w:val="auto"/>
        </w:rPr>
        <w:tab/>
        <w:t>Размещение, обезвреживание, переработка и использование отработанных КЛЛ осуществляется специализированными организациями (имеющими лицензию на данный вид деятельности).</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9.</w:t>
      </w:r>
      <w:r w:rsidRPr="000F7CBE">
        <w:rPr>
          <w:rFonts w:ascii="Times New Roman" w:hAnsi="Times New Roman" w:cs="Times New Roman"/>
          <w:color w:val="auto"/>
        </w:rPr>
        <w:tab/>
        <w:t>Хранение отработанных КЛЛ допускается в неповрежденной таре из-под новых КЛЛ - т.е., заводской упаковке - или в другой таре, обеспечивающей их сохранность при хранении, транспортировании и погрузо-разгрузочных работах.</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10.</w:t>
      </w:r>
      <w:r w:rsidRPr="000F7CBE">
        <w:rPr>
          <w:rFonts w:ascii="Times New Roman" w:hAnsi="Times New Roman" w:cs="Times New Roman"/>
          <w:color w:val="auto"/>
        </w:rPr>
        <w:tab/>
        <w:t>Хранение отработанных КЛЛ производится в специально выделенном помещении, защищенном от химически агрессивных веществ, атмосферных осадков, поверхностных и грунтовых вод, а также в местах, исключающих повреждение тары.</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11.</w:t>
      </w:r>
      <w:r w:rsidRPr="000F7CBE">
        <w:rPr>
          <w:rFonts w:ascii="Times New Roman" w:hAnsi="Times New Roman" w:cs="Times New Roman"/>
          <w:color w:val="auto"/>
        </w:rPr>
        <w:tab/>
        <w:t>Хранение поврежденных КЛЛ осуществляется в специальной таре.</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На основании перечисленных положений, а также на основании действующих законодательных, нормативно-санитарных и нормативно-технических документов (СанПиН 4607-88 «Санитарных правил при работе с ртутью, ее соединениями и приборами с ртутным заполнением», «Инструкция по сбору, хранению, упаковке, транспортированию и приему ртутьсодержащих отходов», «Экологические требования при работе со ртутью, ее соединениями, ртутьсодержащими отходами и приборами с ртутным заполнением», ГОСТ 12.3.031-83 «Работы со ртутью. Требования безопасности»), рекомендуется руководствоваться следующим порядком обращения с ртутьсодержащими отходами, в том числе компактными люминесцентными лампами.</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1.</w:t>
      </w:r>
      <w:r w:rsidRPr="000F7CBE">
        <w:rPr>
          <w:rFonts w:ascii="Times New Roman" w:hAnsi="Times New Roman" w:cs="Times New Roman"/>
          <w:color w:val="auto"/>
        </w:rPr>
        <w:tab/>
        <w:t>Администрация муниципального образования определяет (на основании стандартной тендерной процедуры) организацию/учреждение, которое будет осуществлять сбор отработанных КЛЛ на территории муниципального образования.</w:t>
      </w:r>
    </w:p>
    <w:p w:rsidR="002F7ED1" w:rsidRPr="002B133D"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2.</w:t>
      </w:r>
      <w:r w:rsidRPr="000F7CBE">
        <w:rPr>
          <w:rFonts w:ascii="Times New Roman" w:hAnsi="Times New Roman" w:cs="Times New Roman"/>
          <w:color w:val="auto"/>
        </w:rPr>
        <w:tab/>
        <w:t xml:space="preserve">Уполномоченная организация (юридическое лицо, индивидуальный предприниматель) обеспечивает оборудование приемного пункта в соответствии со </w:t>
      </w:r>
      <w:r w:rsidRPr="002B133D">
        <w:rPr>
          <w:rFonts w:ascii="Times New Roman" w:hAnsi="Times New Roman" w:cs="Times New Roman"/>
          <w:color w:val="auto"/>
        </w:rPr>
        <w:t>следующими требованиями:</w:t>
      </w:r>
    </w:p>
    <w:p w:rsidR="002F7ED1" w:rsidRPr="000F7CBE" w:rsidRDefault="003A75C4" w:rsidP="008C69ED">
      <w:pPr>
        <w:tabs>
          <w:tab w:val="left" w:pos="993"/>
        </w:tabs>
        <w:spacing w:line="276" w:lineRule="auto"/>
        <w:ind w:firstLine="709"/>
        <w:jc w:val="both"/>
        <w:rPr>
          <w:rFonts w:ascii="Times New Roman" w:hAnsi="Times New Roman" w:cs="Times New Roman"/>
          <w:color w:val="auto"/>
        </w:rPr>
      </w:pPr>
      <w:r w:rsidRPr="002B133D">
        <w:rPr>
          <w:rFonts w:ascii="Times New Roman" w:hAnsi="Times New Roman" w:cs="Times New Roman"/>
          <w:color w:val="auto"/>
        </w:rPr>
        <w:t>-</w:t>
      </w:r>
      <w:r w:rsidRPr="002B133D">
        <w:rPr>
          <w:rFonts w:ascii="Times New Roman" w:hAnsi="Times New Roman" w:cs="Times New Roman"/>
          <w:color w:val="auto"/>
        </w:rPr>
        <w:tab/>
      </w:r>
      <w:r w:rsidR="008C69ED" w:rsidRPr="002B133D">
        <w:rPr>
          <w:rFonts w:ascii="Times New Roman" w:hAnsi="Times New Roman" w:cs="Times New Roman"/>
          <w:color w:val="auto"/>
        </w:rPr>
        <w:t>Хранение отработанных ртутьсодержащих ламп производится в специально выделенном для этой цели помещении, защищенном от химически агрессивных веществ, атмосферных осадков, поверхностных и грунтовых вод, а также в местах, исключающих повреждение тары (согласно постановлению правительства РФ от 3 сентября 2010 года №681). Пункты временного хранения отработанных компактных люминесцентных ламп могут быть расположены: вблизи или непосредственно в зданиях жилищно-коммунальных служб, жилищно-эксплуатационных организаций, супермаркетов, крупных торговых центров;</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lastRenderedPageBreak/>
        <w:t>-</w:t>
      </w:r>
      <w:r w:rsidRPr="000F7CBE">
        <w:rPr>
          <w:rFonts w:ascii="Times New Roman" w:hAnsi="Times New Roman" w:cs="Times New Roman"/>
          <w:color w:val="auto"/>
        </w:rPr>
        <w:tab/>
        <w:t>Отработанные лампы хранить в заводской упаковке либо другой упаковке, исключающей повреждение ламп при хранении, транспортировании, погрузке и разгрузке (специальный контейнер). На упаковке указывать тип и количество ламп.</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w:t>
      </w:r>
      <w:r w:rsidRPr="000F7CBE">
        <w:rPr>
          <w:rFonts w:ascii="Times New Roman" w:hAnsi="Times New Roman" w:cs="Times New Roman"/>
          <w:color w:val="auto"/>
        </w:rPr>
        <w:tab/>
        <w:t>При выполнении погрузо-разгрузочных работ обеспечивать сохранность упаковки с целью исключения повреждения ламп.</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3.</w:t>
      </w:r>
      <w:r w:rsidRPr="000F7CBE">
        <w:rPr>
          <w:rFonts w:ascii="Times New Roman" w:hAnsi="Times New Roman" w:cs="Times New Roman"/>
          <w:color w:val="auto"/>
        </w:rPr>
        <w:tab/>
        <w:t>Уполномоченная</w:t>
      </w:r>
      <w:r w:rsidRPr="000F7CBE">
        <w:rPr>
          <w:rFonts w:ascii="Times New Roman" w:hAnsi="Times New Roman" w:cs="Times New Roman"/>
          <w:color w:val="auto"/>
        </w:rPr>
        <w:tab/>
        <w:t>организация обеспечивает накопление отработанных КЛЛ в соответствии с требованиями предприятия- переработчика (в частности, складирование ламп в таре и упаковке, исключающих повреждение стеклянной колбы).</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4.</w:t>
      </w:r>
      <w:r w:rsidRPr="000F7CBE">
        <w:rPr>
          <w:rFonts w:ascii="Times New Roman" w:hAnsi="Times New Roman" w:cs="Times New Roman"/>
          <w:color w:val="auto"/>
        </w:rPr>
        <w:tab/>
        <w:t>Уполномоченная</w:t>
      </w:r>
      <w:r w:rsidRPr="000F7CBE">
        <w:rPr>
          <w:rFonts w:ascii="Times New Roman" w:hAnsi="Times New Roman" w:cs="Times New Roman"/>
          <w:color w:val="auto"/>
        </w:rPr>
        <w:tab/>
        <w:t>организация ведет учет собранных отработанных ламп и проводит предварительную подготовку к их передаче специализированной организации.</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5.</w:t>
      </w:r>
      <w:r w:rsidRPr="000F7CBE">
        <w:rPr>
          <w:rFonts w:ascii="Times New Roman" w:hAnsi="Times New Roman" w:cs="Times New Roman"/>
          <w:color w:val="auto"/>
        </w:rPr>
        <w:tab/>
        <w:t>Специализированное предприятие-переработчик, с которым уполномоченная организация (или администрация муниципального образования) заключает договор на переработку отработанных КЛЛ, обеспечивает прием ртутьсодержащих отходов, приборов с ртутным заполнением и их дальнейшую утилизацию в установленном порядке.</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6.</w:t>
      </w:r>
      <w:r w:rsidRPr="000F7CBE">
        <w:rPr>
          <w:rFonts w:ascii="Times New Roman" w:hAnsi="Times New Roman" w:cs="Times New Roman"/>
          <w:color w:val="auto"/>
        </w:rPr>
        <w:tab/>
        <w:t>При выполнении работ, связанных со сбором, хранением и сдачей отработанных КЛЛ на переработку, уполномоченная организация обязана соблюдать действующие санитарные правила, регламентирующие порядок накопления, транспортировки, обезвреживания промышленных отходов, санитарные правила и экологические требования при работе со ртутью, ее соединениями и приборами с ртутным заполнением.</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7.</w:t>
      </w:r>
      <w:r w:rsidRPr="000F7CBE">
        <w:rPr>
          <w:rFonts w:ascii="Times New Roman" w:hAnsi="Times New Roman" w:cs="Times New Roman"/>
          <w:color w:val="auto"/>
        </w:rPr>
        <w:tab/>
        <w:t>Транспортировка</w:t>
      </w:r>
      <w:r w:rsidRPr="000F7CBE">
        <w:rPr>
          <w:rFonts w:ascii="Times New Roman" w:hAnsi="Times New Roman" w:cs="Times New Roman"/>
          <w:color w:val="auto"/>
        </w:rPr>
        <w:tab/>
        <w:t>отработанных КЛЛ производится либо силами переработчика, либо силами уполномоченной организации. Федеральный закон от 04.05.2011 г. № 99-ФЗ «О лицензировании отдельных видов деятельности» отменил лицензирование транспортирования опасных отходов. Самостоятельную транспортировку следует производить в заводской упаковке или специальном контейнере емкостью не более 100 штук, с обязательной укладкой мест правильными рядами во избежание боя.</w:t>
      </w:r>
    </w:p>
    <w:p w:rsidR="002F7ED1" w:rsidRPr="000F7CBE" w:rsidRDefault="003A75C4">
      <w:pPr>
        <w:tabs>
          <w:tab w:val="left" w:pos="993"/>
        </w:tabs>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8.</w:t>
      </w:r>
      <w:r w:rsidRPr="000F7CBE">
        <w:rPr>
          <w:rFonts w:ascii="Times New Roman" w:hAnsi="Times New Roman" w:cs="Times New Roman"/>
          <w:color w:val="auto"/>
        </w:rPr>
        <w:tab/>
        <w:t>После сдачи отработанных ламп на утилизацию уполномоченная организация предъявляет администрации муниципального образования документы, подтверждающие количество и факт сдачи отходов на переработку.</w:t>
      </w:r>
    </w:p>
    <w:p w:rsidR="002F7ED1" w:rsidRPr="000F7CBE" w:rsidRDefault="003A75C4">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Организация сбора отработанных ртутьсодержащих ламп на территории ЗАТО город Заозерск осуществляется в соответствии с Порядком сбора отработанных ртутьсодержащих ламп на территории ЗАТО город Заозерск, утвержденным Постановлением Администрации ЗАТО город Заозерск от 11.12.2015 №848. Ежегодно Администрацией ЗАТО город Заозерск заключается муниципальный контракт со специализированной организацией ООО «Экотранс» (г.Кола) на перевозку и утилизацию ртутьсодержащих отходов, образовавшихся на территории ЗАТО город Заозерск. Полигон у организации находится в поселке Молочном.</w:t>
      </w:r>
    </w:p>
    <w:p w:rsidR="002F7ED1" w:rsidRPr="000F7CBE" w:rsidRDefault="003A75C4">
      <w:pPr>
        <w:pStyle w:val="2"/>
        <w:numPr>
          <w:ilvl w:val="1"/>
          <w:numId w:val="10"/>
        </w:numPr>
        <w:rPr>
          <w:rFonts w:ascii="Times New Roman" w:hAnsi="Times New Roman" w:cs="Times New Roman"/>
          <w:color w:val="auto"/>
        </w:rPr>
      </w:pPr>
      <w:bookmarkStart w:id="74" w:name="_Toc531333175"/>
      <w:r w:rsidRPr="000F7CBE">
        <w:rPr>
          <w:rFonts w:ascii="Times New Roman" w:hAnsi="Times New Roman" w:cs="Times New Roman"/>
          <w:color w:val="auto"/>
        </w:rPr>
        <w:t>Мероприятия по мойке и дезинфекции контейнеров и мусоровозного транспорта</w:t>
      </w:r>
      <w:bookmarkEnd w:id="74"/>
    </w:p>
    <w:p w:rsidR="002F7ED1" w:rsidRPr="000F7CBE" w:rsidRDefault="003A75C4">
      <w:pPr>
        <w:spacing w:line="276" w:lineRule="auto"/>
        <w:ind w:firstLine="580"/>
        <w:jc w:val="both"/>
        <w:rPr>
          <w:rFonts w:ascii="Times New Roman" w:hAnsi="Times New Roman" w:cs="Times New Roman"/>
          <w:b/>
          <w:color w:val="auto"/>
        </w:rPr>
      </w:pPr>
      <w:r w:rsidRPr="000F7CBE">
        <w:rPr>
          <w:rFonts w:ascii="Times New Roman" w:hAnsi="Times New Roman" w:cs="Times New Roman"/>
          <w:color w:val="auto"/>
        </w:rPr>
        <w:t>Одним из важнейших звеньев планово-регулярной очистки домовладений является мойка, а при необходимости и дезинфекция контейнеров.</w:t>
      </w:r>
    </w:p>
    <w:p w:rsidR="002F7ED1" w:rsidRPr="000F7CBE" w:rsidRDefault="003A75C4">
      <w:pPr>
        <w:spacing w:line="276" w:lineRule="auto"/>
        <w:ind w:firstLine="580"/>
        <w:jc w:val="both"/>
        <w:rPr>
          <w:rFonts w:ascii="Times New Roman" w:hAnsi="Times New Roman" w:cs="Times New Roman"/>
          <w:b/>
          <w:color w:val="auto"/>
        </w:rPr>
      </w:pPr>
      <w:r w:rsidRPr="000F7CBE">
        <w:rPr>
          <w:rFonts w:ascii="Times New Roman" w:hAnsi="Times New Roman" w:cs="Times New Roman"/>
          <w:color w:val="auto"/>
        </w:rPr>
        <w:t>При разгрузке контейнеров часть отходов остается на днище и стенках сборников, привлекая насекомых, птиц и грызунов, способствуя распространению специфического запаха.</w:t>
      </w:r>
    </w:p>
    <w:p w:rsidR="002F7ED1" w:rsidRPr="000F7CBE" w:rsidRDefault="003A75C4">
      <w:pPr>
        <w:spacing w:line="276" w:lineRule="auto"/>
        <w:ind w:firstLine="580"/>
        <w:jc w:val="both"/>
        <w:rPr>
          <w:rFonts w:ascii="Times New Roman" w:hAnsi="Times New Roman" w:cs="Times New Roman"/>
          <w:color w:val="auto"/>
        </w:rPr>
      </w:pPr>
      <w:r w:rsidRPr="000F7CBE">
        <w:rPr>
          <w:rFonts w:ascii="Times New Roman" w:hAnsi="Times New Roman" w:cs="Times New Roman"/>
          <w:color w:val="auto"/>
        </w:rPr>
        <w:lastRenderedPageBreak/>
        <w:t>Для удаления налипших отходов, контейнеры необходимо мыть, что предписывается СанПиН 42-128-4690-88.</w:t>
      </w:r>
    </w:p>
    <w:p w:rsidR="002F7ED1" w:rsidRPr="000F7CBE" w:rsidRDefault="003A75C4">
      <w:pPr>
        <w:spacing w:line="276" w:lineRule="auto"/>
        <w:ind w:firstLine="580"/>
        <w:jc w:val="both"/>
        <w:rPr>
          <w:rFonts w:ascii="Times New Roman" w:hAnsi="Times New Roman" w:cs="Times New Roman"/>
          <w:color w:val="auto"/>
        </w:rPr>
      </w:pPr>
      <w:r w:rsidRPr="000F7CBE">
        <w:rPr>
          <w:rFonts w:ascii="Times New Roman" w:hAnsi="Times New Roman" w:cs="Times New Roman"/>
          <w:color w:val="auto"/>
        </w:rPr>
        <w:t>Контейнеры, предназначенные для пищевых отходов, использовать для каких-либо других целей запрещается. Следует ежедневно тщательно промывать контейнеры водой с применением моющих средств и периодически подвергать их дезинфекции 2%-ным раствором кальцинированной соды или едкого натра, или раствором хлорной извести, содержащей 2% активного хлора. После дезинфекции контейнеры необходимо промыть водой. Ответственность за использование и правильное содержание контейнеров несет предприятие, собирающее пищевые отходы.</w:t>
      </w:r>
    </w:p>
    <w:p w:rsidR="002F7ED1" w:rsidRPr="000F7CBE" w:rsidRDefault="003A75C4">
      <w:pPr>
        <w:pStyle w:val="2"/>
        <w:numPr>
          <w:ilvl w:val="1"/>
          <w:numId w:val="10"/>
        </w:numPr>
        <w:rPr>
          <w:rFonts w:ascii="Times New Roman" w:hAnsi="Times New Roman" w:cs="Times New Roman"/>
          <w:color w:val="auto"/>
        </w:rPr>
      </w:pPr>
      <w:bookmarkStart w:id="75" w:name="_Toc531333176"/>
      <w:r w:rsidRPr="000F7CBE">
        <w:rPr>
          <w:rFonts w:ascii="Times New Roman" w:hAnsi="Times New Roman" w:cs="Times New Roman"/>
          <w:color w:val="auto"/>
        </w:rPr>
        <w:t>Рекомендации по раздельному сбору ценных компонентов ТКО</w:t>
      </w:r>
      <w:bookmarkEnd w:id="75"/>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Порядок сбора отходов на территориях муниципальных образований, предусматривающий их разделение на виды (пищевые отходы, текстиль, бумага и другие), определяется органами местного самоуправления и должен соответствовать экологическим, санитарным и иным требованиям в области охраны окружающей природной среды и здоровья человека.</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 целью снижения затрат на вывоз твердых коммунальных отходов, вовлечения ценных компонентов ТКО во вторичный оборот дополнительных источников сырья необходима организация пункта сбора вторсырья: макулатуры, черного и цветного металла (бутылок из-под напитков), стеклобоя. В перспективе на данном пункте возможно организовать прием полиэтилена и пластмасс при наличии потребителя данного вида вторсырья.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таблицах представлен морфологический состав ТКО и КГО, собираемых в жилищном фонде и общественных и торговых предприятиях городов и регионов России.</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Морфологический состав ТКО, собираемых в жилищном фонде и общественных и торговых предприятиях городов и регионов России, % по массе</w:t>
      </w:r>
    </w:p>
    <w:tbl>
      <w:tblPr>
        <w:tblW w:w="9338" w:type="dxa"/>
        <w:jc w:val="center"/>
        <w:tblBorders>
          <w:top w:val="single" w:sz="4" w:space="0" w:color="00000A"/>
          <w:left w:val="single" w:sz="4" w:space="0" w:color="00000A"/>
        </w:tblBorders>
        <w:tblCellMar>
          <w:left w:w="5" w:type="dxa"/>
          <w:right w:w="10" w:type="dxa"/>
        </w:tblCellMar>
        <w:tblLook w:val="0000"/>
      </w:tblPr>
      <w:tblGrid>
        <w:gridCol w:w="3082"/>
        <w:gridCol w:w="785"/>
        <w:gridCol w:w="726"/>
        <w:gridCol w:w="1505"/>
        <w:gridCol w:w="857"/>
        <w:gridCol w:w="876"/>
        <w:gridCol w:w="1507"/>
      </w:tblGrid>
      <w:tr w:rsidR="000F7CBE" w:rsidRPr="000F7CBE">
        <w:trPr>
          <w:trHeight w:val="23"/>
          <w:tblHeader/>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Компонент</w:t>
            </w:r>
          </w:p>
        </w:tc>
        <w:tc>
          <w:tcPr>
            <w:tcW w:w="1511" w:type="dxa"/>
            <w:gridSpan w:val="2"/>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ТКО</w:t>
            </w:r>
          </w:p>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жилищного фонда, %</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Среднее значение, %</w:t>
            </w:r>
          </w:p>
        </w:tc>
        <w:tc>
          <w:tcPr>
            <w:tcW w:w="1733" w:type="dxa"/>
            <w:gridSpan w:val="2"/>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ТКО</w:t>
            </w:r>
          </w:p>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общественных и торговых предприятий, %</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Среднее значение, %</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Пищевые отходы</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27..</w:t>
            </w:r>
          </w:p>
        </w:tc>
        <w:tc>
          <w:tcPr>
            <w:tcW w:w="726" w:type="dxa"/>
            <w:tcBorders>
              <w:top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.37</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32</w:t>
            </w:r>
          </w:p>
        </w:tc>
        <w:tc>
          <w:tcPr>
            <w:tcW w:w="857"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13.</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.16</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15</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Бумага, картон</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37..</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.41</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39</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45.</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.52</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48</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Дерево</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c>
          <w:tcPr>
            <w:tcW w:w="857"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.5</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3</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Черный металлом</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4</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4</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.4</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4</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Цветной металлом</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.4</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3</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Текстиль</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w:t>
            </w:r>
          </w:p>
        </w:tc>
        <w:tc>
          <w:tcPr>
            <w:tcW w:w="726" w:type="dxa"/>
            <w:tcBorders>
              <w:top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5</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4</w:t>
            </w:r>
          </w:p>
        </w:tc>
        <w:tc>
          <w:tcPr>
            <w:tcW w:w="857"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3.</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.5</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3</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Кости</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1,5</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Стекло</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2.</w:t>
            </w:r>
          </w:p>
        </w:tc>
        <w:tc>
          <w:tcPr>
            <w:tcW w:w="726" w:type="dxa"/>
            <w:tcBorders>
              <w:top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3</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1,5</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Камни, штукатурка</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0,5...</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1</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2.</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.3</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Кожа, резина</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0,5...</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1</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Пластмасса</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5.</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..6</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5</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8.</w:t>
            </w:r>
          </w:p>
        </w:tc>
        <w:tc>
          <w:tcPr>
            <w:tcW w:w="876" w:type="dxa"/>
            <w:tcBorders>
              <w:top w:val="single" w:sz="4" w:space="0" w:color="00000A"/>
            </w:tcBorders>
            <w:shd w:val="clear" w:color="auto" w:fill="auto"/>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.12</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10</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Прочее</w:t>
            </w:r>
          </w:p>
        </w:tc>
        <w:tc>
          <w:tcPr>
            <w:tcW w:w="78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1...</w:t>
            </w:r>
          </w:p>
        </w:tc>
        <w:tc>
          <w:tcPr>
            <w:tcW w:w="726" w:type="dxa"/>
            <w:tcBorders>
              <w:top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2</w:t>
            </w:r>
          </w:p>
        </w:tc>
        <w:tc>
          <w:tcPr>
            <w:tcW w:w="1505"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w:t>
            </w:r>
          </w:p>
        </w:tc>
        <w:tc>
          <w:tcPr>
            <w:tcW w:w="857" w:type="dxa"/>
            <w:tcBorders>
              <w:top w:val="single" w:sz="4" w:space="0" w:color="00000A"/>
              <w:lef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2.</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.3</w:t>
            </w:r>
          </w:p>
        </w:tc>
        <w:tc>
          <w:tcPr>
            <w:tcW w:w="1507"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2</w:t>
            </w:r>
          </w:p>
        </w:tc>
      </w:tr>
      <w:tr w:rsidR="000F7CBE" w:rsidRPr="000F7CBE">
        <w:trPr>
          <w:trHeight w:val="23"/>
          <w:jc w:val="center"/>
        </w:trPr>
        <w:tc>
          <w:tcPr>
            <w:tcW w:w="3081"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Отсев (менее 15 мм)</w:t>
            </w:r>
          </w:p>
        </w:tc>
        <w:tc>
          <w:tcPr>
            <w:tcW w:w="78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5...</w:t>
            </w:r>
          </w:p>
        </w:tc>
        <w:tc>
          <w:tcPr>
            <w:tcW w:w="726" w:type="dxa"/>
            <w:tcBorders>
              <w:top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7</w:t>
            </w:r>
          </w:p>
        </w:tc>
        <w:tc>
          <w:tcPr>
            <w:tcW w:w="1505"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6</w:t>
            </w:r>
          </w:p>
        </w:tc>
        <w:tc>
          <w:tcPr>
            <w:tcW w:w="857" w:type="dxa"/>
            <w:tcBorders>
              <w:top w:val="single" w:sz="4" w:space="0" w:color="00000A"/>
              <w:lef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right"/>
              <w:rPr>
                <w:color w:val="auto"/>
                <w:sz w:val="24"/>
              </w:rPr>
            </w:pPr>
            <w:r w:rsidRPr="000F7CBE">
              <w:rPr>
                <w:rStyle w:val="211pt0"/>
                <w:rFonts w:ascii="Times New Roman" w:hAnsi="Times New Roman" w:cs="Times New Roman"/>
                <w:color w:val="auto"/>
                <w:sz w:val="24"/>
              </w:rPr>
              <w:t>5.</w:t>
            </w:r>
          </w:p>
        </w:tc>
        <w:tc>
          <w:tcPr>
            <w:tcW w:w="876" w:type="dxa"/>
            <w:tcBorders>
              <w:top w:val="single" w:sz="4" w:space="0" w:color="00000A"/>
            </w:tcBorders>
            <w:shd w:val="clear" w:color="auto" w:fill="auto"/>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7</w:t>
            </w:r>
          </w:p>
        </w:tc>
        <w:tc>
          <w:tcPr>
            <w:tcW w:w="1507"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5</w:t>
            </w:r>
          </w:p>
        </w:tc>
      </w:tr>
      <w:tr w:rsidR="000F7CBE" w:rsidRPr="000F7CBE">
        <w:trPr>
          <w:trHeight w:val="23"/>
          <w:jc w:val="center"/>
        </w:trPr>
        <w:tc>
          <w:tcPr>
            <w:tcW w:w="4592" w:type="dxa"/>
            <w:gridSpan w:val="3"/>
            <w:tcBorders>
              <w:top w:val="single" w:sz="4" w:space="0" w:color="00000A"/>
              <w:left w:val="single" w:sz="4" w:space="0" w:color="00000A"/>
              <w:bottom w:val="single" w:sz="4" w:space="0" w:color="00000A"/>
            </w:tcBorders>
            <w:shd w:val="clear" w:color="auto" w:fill="auto"/>
            <w:tcMar>
              <w:left w:w="5"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ИТОГО:</w:t>
            </w:r>
          </w:p>
        </w:tc>
        <w:tc>
          <w:tcPr>
            <w:tcW w:w="1505" w:type="dxa"/>
            <w:tcBorders>
              <w:top w:val="single" w:sz="4" w:space="0" w:color="00000A"/>
              <w:left w:val="single" w:sz="4" w:space="0" w:color="00000A"/>
              <w:bottom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100</w:t>
            </w:r>
          </w:p>
        </w:tc>
        <w:tc>
          <w:tcPr>
            <w:tcW w:w="1733" w:type="dxa"/>
            <w:gridSpan w:val="2"/>
            <w:tcBorders>
              <w:top w:val="single" w:sz="4" w:space="0" w:color="00000A"/>
              <w:left w:val="single" w:sz="4" w:space="0" w:color="00000A"/>
              <w:bottom w:val="single" w:sz="4" w:space="0" w:color="00000A"/>
            </w:tcBorders>
            <w:shd w:val="clear" w:color="auto" w:fill="auto"/>
            <w:tcMar>
              <w:left w:w="5" w:type="dxa"/>
            </w:tcMar>
          </w:tcPr>
          <w:p w:rsidR="002F7ED1" w:rsidRPr="000F7CBE" w:rsidRDefault="002F7ED1">
            <w:pPr>
              <w:rPr>
                <w:rFonts w:ascii="Times New Roman" w:hAnsi="Times New Roman" w:cs="Times New Roman"/>
                <w:color w:val="auto"/>
                <w:szCs w:val="10"/>
              </w:rPr>
            </w:pPr>
          </w:p>
        </w:tc>
        <w:tc>
          <w:tcPr>
            <w:tcW w:w="150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100</w:t>
            </w:r>
          </w:p>
        </w:tc>
      </w:tr>
    </w:tbl>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Ориентировочный состав крупногабаритных отходов</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000"/>
      </w:tblPr>
      <w:tblGrid>
        <w:gridCol w:w="3587"/>
        <w:gridCol w:w="1773"/>
        <w:gridCol w:w="3978"/>
      </w:tblGrid>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Материал</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Содержание, % по массе</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0pt"/>
                <w:b w:val="0"/>
                <w:color w:val="auto"/>
                <w:sz w:val="24"/>
              </w:rPr>
              <w:t>Составляющие</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lastRenderedPageBreak/>
              <w:t>дерево</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60</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мебель, обрезки деревьев, ящики, фанера</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бумага, картон</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6</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упаковочные материалы</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пластмасса</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4</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тазы, линолеум, пленка</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керамика, стекло</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15</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раковины, унитазы, листовое стекло</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металл</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10</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бытовая техника, велосипеды, радиаторы отопления, детали а/машин</w:t>
            </w:r>
          </w:p>
        </w:tc>
      </w:tr>
      <w:tr w:rsidR="000F7CBE" w:rsidRPr="000F7CBE">
        <w:trPr>
          <w:trHeight w:val="23"/>
          <w:jc w:val="center"/>
        </w:trPr>
        <w:tc>
          <w:tcPr>
            <w:tcW w:w="3587"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bottom"/>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резина, кожа, изделия из смешанных материалов</w:t>
            </w:r>
          </w:p>
        </w:tc>
        <w:tc>
          <w:tcPr>
            <w:tcW w:w="1773"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jc w:val="center"/>
              <w:rPr>
                <w:color w:val="auto"/>
                <w:sz w:val="24"/>
              </w:rPr>
            </w:pPr>
            <w:r w:rsidRPr="000F7CBE">
              <w:rPr>
                <w:rStyle w:val="211pt0"/>
                <w:rFonts w:ascii="Times New Roman" w:hAnsi="Times New Roman" w:cs="Times New Roman"/>
                <w:color w:val="auto"/>
                <w:sz w:val="24"/>
              </w:rPr>
              <w:t>5</w:t>
            </w:r>
          </w:p>
        </w:tc>
        <w:tc>
          <w:tcPr>
            <w:tcW w:w="3978" w:type="dxa"/>
            <w:tcBorders>
              <w:top w:val="single" w:sz="4" w:space="0" w:color="00000A"/>
              <w:left w:val="single" w:sz="4" w:space="0" w:color="00000A"/>
              <w:bottom w:val="single" w:sz="4" w:space="0" w:color="00000A"/>
              <w:right w:val="single" w:sz="4" w:space="0" w:color="00000A"/>
            </w:tcBorders>
            <w:shd w:val="clear" w:color="auto" w:fill="auto"/>
            <w:tcMar>
              <w:left w:w="10" w:type="dxa"/>
            </w:tcMar>
            <w:vAlign w:val="center"/>
          </w:tcPr>
          <w:p w:rsidR="002F7ED1" w:rsidRPr="000F7CBE" w:rsidRDefault="003A75C4">
            <w:pPr>
              <w:pStyle w:val="2f"/>
              <w:shd w:val="clear" w:color="auto" w:fill="auto"/>
              <w:spacing w:before="0" w:line="240" w:lineRule="auto"/>
              <w:ind w:firstLine="0"/>
              <w:rPr>
                <w:color w:val="auto"/>
                <w:sz w:val="24"/>
              </w:rPr>
            </w:pPr>
            <w:r w:rsidRPr="000F7CBE">
              <w:rPr>
                <w:rStyle w:val="211pt0"/>
                <w:rFonts w:ascii="Times New Roman" w:hAnsi="Times New Roman" w:cs="Times New Roman"/>
                <w:color w:val="auto"/>
                <w:sz w:val="24"/>
              </w:rPr>
              <w:t>шины, чемоданы, диваны, телевизоры |</w:t>
            </w:r>
          </w:p>
        </w:tc>
      </w:tr>
    </w:tbl>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При развитии системы сбора вторичного сырья возможны три схемы:</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1)</w:t>
      </w:r>
      <w:r w:rsidRPr="000F7CBE">
        <w:rPr>
          <w:color w:val="auto"/>
          <w:sz w:val="24"/>
          <w:szCs w:val="24"/>
        </w:rPr>
        <w:tab/>
        <w:t>установка контейнеров для селективного сбора бумаги, стекла, пластика, металла в жилых кварталах;</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2)</w:t>
      </w:r>
      <w:r w:rsidRPr="000F7CBE">
        <w:rPr>
          <w:color w:val="auto"/>
          <w:sz w:val="24"/>
          <w:szCs w:val="24"/>
        </w:rPr>
        <w:tab/>
        <w:t>создание сети комплексных приемных пунктов сбора вторичных ресурсов;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3)</w:t>
      </w:r>
      <w:r w:rsidRPr="000F7CBE">
        <w:rPr>
          <w:color w:val="auto"/>
          <w:sz w:val="24"/>
          <w:szCs w:val="24"/>
        </w:rPr>
        <w:tab/>
        <w:t>организация передвижных пунктов сбора вторичных материальных ресурсов.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Создание приемных пунктов для сбора вторсырья с активным привлечением части предпринимателей сферы малого бизнеса, кроме всего прочего, приведет к созданию новых рабочих мест, в том числе для инвалидов, а также источника дополнительного дохода для наиболее неимущих слоев населения.</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Раздельный сбор вторичного сырья позволяет добиться значительного сокращения объемов ТКО, что существенно снижает загрузку полигона ТКО, оздоровляет экологическую обстановку.</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Дальнейшая переработка собираемого таким образом сырья является экологически приемлемым, энерго- и ресурсосберегающим производством.</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Несмотря на то, что ТКО из жилого фонда являются крупным источником вторичного сырья, практическая реализация селективного сбора полезных компонентов отходов представляет собой сложную проблему, связанную как с организацией сбора, так и с фактической переработкой загрязненного материала, а также с уровнем цен на вторичное сырье соответствующего качества.</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Наибольший интерес представляет селективный сбор утильных фракций от общественных и торговых предприятий, качество которых выше, чем качество утильных фракций ТКО жилого фонда. Также следует отметить, что в торговых точках легче, чем в жилой зоне организовать централизованный селективный сбор и транспортировку утильных компонентов.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Максимальный экономический и экологический эффект, связанный с извлечением утильных фракций и экономией природных ресурсов, реализуется на двух стадиях сбора и удаления ТКО:</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при селективном сборе ТКО общественных и торговых предприятий;</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w:t>
      </w:r>
      <w:r w:rsidRPr="000F7CBE">
        <w:rPr>
          <w:color w:val="auto"/>
          <w:sz w:val="24"/>
          <w:szCs w:val="24"/>
        </w:rPr>
        <w:tab/>
        <w:t>при сборе вторсырья от населения на специально организованных пунктах.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Селективный сбор с последующей переработкой - экономически наиболее обоснованная из всех известных стратегий по уменьшению объемов образования ТКО на полигонах, которая требует наименьших затрат бюджетных средств по сравнению с сортировкой, компостированием и сжиганием смешанных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lastRenderedPageBreak/>
        <w:t>Главная цель раздельного сбора - разделение всего объема ТКО на три основных потока:</w:t>
      </w:r>
    </w:p>
    <w:p w:rsidR="002F7ED1" w:rsidRPr="000F7CBE" w:rsidRDefault="003A75C4">
      <w:pPr>
        <w:pStyle w:val="2f"/>
        <w:numPr>
          <w:ilvl w:val="0"/>
          <w:numId w:val="7"/>
        </w:numPr>
        <w:shd w:val="clear" w:color="auto" w:fill="auto"/>
        <w:spacing w:before="0" w:line="276" w:lineRule="auto"/>
        <w:ind w:left="0" w:firstLine="709"/>
        <w:jc w:val="both"/>
        <w:rPr>
          <w:color w:val="auto"/>
          <w:sz w:val="24"/>
          <w:szCs w:val="24"/>
        </w:rPr>
      </w:pPr>
      <w:r w:rsidRPr="000F7CBE">
        <w:rPr>
          <w:color w:val="auto"/>
          <w:sz w:val="24"/>
          <w:szCs w:val="24"/>
        </w:rPr>
        <w:t>«сухие» вторичные ресурсы, пригодные для промышленной переработки (пластмассы, стеклобой, металлы, макулатура и текстиль), составляющие 35-50% от общей массы;</w:t>
      </w:r>
    </w:p>
    <w:p w:rsidR="002F7ED1" w:rsidRPr="000F7CBE" w:rsidRDefault="003A75C4">
      <w:pPr>
        <w:pStyle w:val="2f"/>
        <w:numPr>
          <w:ilvl w:val="0"/>
          <w:numId w:val="7"/>
        </w:numPr>
        <w:shd w:val="clear" w:color="auto" w:fill="auto"/>
        <w:spacing w:before="0" w:line="276" w:lineRule="auto"/>
        <w:ind w:left="0" w:firstLine="709"/>
        <w:jc w:val="both"/>
        <w:rPr>
          <w:color w:val="auto"/>
          <w:sz w:val="24"/>
          <w:szCs w:val="24"/>
        </w:rPr>
      </w:pPr>
      <w:r w:rsidRPr="000F7CBE">
        <w:rPr>
          <w:color w:val="auto"/>
          <w:sz w:val="24"/>
          <w:szCs w:val="24"/>
        </w:rPr>
        <w:t>«влажные» биоразлагаемые отходы для компостирования (кухонные, пищевые, садовые отходы, а также влажные и загрязненные отходы бумаги)-25-35%;</w:t>
      </w:r>
    </w:p>
    <w:p w:rsidR="002F7ED1" w:rsidRPr="000F7CBE" w:rsidRDefault="003A75C4">
      <w:pPr>
        <w:pStyle w:val="2f"/>
        <w:numPr>
          <w:ilvl w:val="0"/>
          <w:numId w:val="7"/>
        </w:numPr>
        <w:shd w:val="clear" w:color="auto" w:fill="auto"/>
        <w:spacing w:before="0" w:line="276" w:lineRule="auto"/>
        <w:ind w:left="0" w:firstLine="709"/>
        <w:jc w:val="both"/>
        <w:rPr>
          <w:color w:val="auto"/>
          <w:sz w:val="24"/>
          <w:szCs w:val="24"/>
        </w:rPr>
      </w:pPr>
      <w:r w:rsidRPr="000F7CBE">
        <w:rPr>
          <w:color w:val="auto"/>
          <w:sz w:val="24"/>
          <w:szCs w:val="24"/>
        </w:rPr>
        <w:t>«хвосты»- прочие неперерабатываемые отходы.</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Для каждого потока предусмотрены свои методы дальнейшей переработки (утилизации). Так, первый должен направляться на мусоросортировочные комплексы (МСК) для профессиональной сортировки вторсырья по видам, категориям и сортам, а также очистки их от остаточных «хвостов». Отделение «сухих» вторичных ресурсов от «влажных» и «хвостов» позволяет предотвратить загрязнение основной доли вторсырья, в несколько раз повысить экономическую эффективность дальнейшей переработки отходов и улучшить санитарные условия работающих.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«Влажные» биоразлагаемые отходы могут подвергаться аэробному сбраживанию (компостированию) или анаэробному сбраживанию на специализированных установках либо полевым методом. Товарной продукцией предприятия является компост либо компост и биогаз.</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«Хвосты» также могут подвергаться сортировке и последующему сбраживанию. Однако издержки в данном случае весьма высоки, качество вторичного сырья и компоста низко и сбыт проблематичен.</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Конструкции контейнеров для селективного сбора отходов должны удовлетворять следующему качеству: объем одного или нескольких контейнеров на каждой площадке для «сухих» вторичных ресурсов должен быт достаточно большим: желательно не меньшим, а лучше максимально большим, чем объем контейнеров для прочих отходов. Это позволит не повышать или даже сокращать частоту рейсов мусоровозов по вывозу отходов и избежать затрат на их вывоз. В связи с незначительным количеством быстроразлагающихся фракций в контейнерах их вывоз возможен 2-4 раза в месяц или даже реже.</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На контейнеры наносятся надписи и желательно пиктограммы, обозначающие, что в них надо складывать. Цветовая кодировка всех контейнеров для селективного сбора ТКО должна быть одинаковой, яркой и отличаться от окраски контейнеров для обычного мусора. В информационно-рекламных мероприятиях следует рекламировать эти цвета.</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На первый взгляд кажется, что в случае перехода к двум потокам отходов вместо одного необходимо удвоить число рейсов автотранспорта, к трем потокам - утроить и т. д. Между тем это мнение ошибочно. Изменяться может только время работы мусоровоза в собирающем режиме, но суммарное время, затрачиваемое транспортом на доставку отходов от места сбора до места выгрузки (станции перегруза, сортировки или полигона) практически не изменяется, ведь суммарное количество отходов от всех потоков остается неизменным.</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 xml:space="preserve">Время работы мусоровоза в собирающем режиме зависит от единичной емкости контейнера. Если (при переходе от одного к двум потокам) на площадке удвоить емкость контейнеров, то теоретически количество рейсов вообще не изменится: мусоровоз будет забирать то один, то другой контейнер. Более того, «сухие» фракции могут вывозиться </w:t>
      </w:r>
      <w:r w:rsidRPr="000F7CBE">
        <w:rPr>
          <w:color w:val="auto"/>
          <w:sz w:val="24"/>
          <w:szCs w:val="24"/>
        </w:rPr>
        <w:lastRenderedPageBreak/>
        <w:t>даже реже, чем обычные отходы, из-за низкого содержания органики. Следовательно, для их сбора может быть применен контейнер большой емкости, а частота вывоза даже снижена.</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Важнейшим элементом в успешной реализации масштабных схем раздельного сбора ТКО является вовлечение и участие в них населения.</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Информационно - разъяснительная работа в 2023 год должна производиться в среде дворников, домоуправов и водителей мусоровозов и подкрепляться экономической заинтересованностью.</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Следует иметь в виду, что все затраты на организацию селективного сбора сортировки и предпродажной подготовки вторичного сырья не окупаются только за счет реализации продукции - вторичного сырья.</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Селективный сбор будет иметь экономический эффект в случае, если величина расходов бюджета или населения (тариф на утилизацию, необходимая для покрытия убытков от раздельного сбора отходов, меньше, чем величина затрат на их утилизацию другим способом.</w:t>
      </w:r>
    </w:p>
    <w:p w:rsidR="002F7ED1" w:rsidRPr="000F7CBE" w:rsidRDefault="003A75C4">
      <w:pPr>
        <w:pStyle w:val="2f"/>
        <w:shd w:val="clear" w:color="auto" w:fill="auto"/>
        <w:spacing w:before="0" w:line="276" w:lineRule="auto"/>
        <w:ind w:firstLine="709"/>
        <w:jc w:val="both"/>
        <w:rPr>
          <w:color w:val="auto"/>
          <w:sz w:val="24"/>
          <w:szCs w:val="24"/>
        </w:rPr>
      </w:pPr>
      <w:r w:rsidRPr="000F7CBE">
        <w:rPr>
          <w:color w:val="auto"/>
          <w:sz w:val="24"/>
          <w:szCs w:val="24"/>
        </w:rPr>
        <w:t>Для расчета экономического эффекта от селективного сбора отходов необходимо учесть следующие статьи доходов и расходов.</w:t>
      </w:r>
    </w:p>
    <w:p w:rsidR="002F7ED1" w:rsidRPr="000F7CBE" w:rsidRDefault="003A75C4">
      <w:pPr>
        <w:pStyle w:val="2f"/>
        <w:shd w:val="clear" w:color="auto" w:fill="auto"/>
        <w:spacing w:before="0" w:line="276" w:lineRule="auto"/>
        <w:ind w:left="3100" w:firstLine="0"/>
        <w:rPr>
          <w:color w:val="auto"/>
          <w:sz w:val="24"/>
          <w:szCs w:val="24"/>
        </w:rPr>
      </w:pPr>
      <w:r w:rsidRPr="000F7CBE">
        <w:rPr>
          <w:color w:val="auto"/>
          <w:sz w:val="24"/>
          <w:szCs w:val="24"/>
        </w:rPr>
        <w:t>Возможные статьи доходов (экономии):</w:t>
      </w:r>
    </w:p>
    <w:p w:rsidR="002F7ED1" w:rsidRPr="000F7CBE" w:rsidRDefault="003A75C4">
      <w:pPr>
        <w:pStyle w:val="2f"/>
        <w:numPr>
          <w:ilvl w:val="0"/>
          <w:numId w:val="4"/>
        </w:numPr>
        <w:shd w:val="clear" w:color="auto" w:fill="auto"/>
        <w:tabs>
          <w:tab w:val="left" w:pos="1101"/>
        </w:tabs>
        <w:spacing w:before="0" w:line="276" w:lineRule="auto"/>
        <w:ind w:firstLine="760"/>
        <w:jc w:val="both"/>
        <w:rPr>
          <w:color w:val="auto"/>
          <w:sz w:val="24"/>
          <w:szCs w:val="24"/>
        </w:rPr>
      </w:pPr>
      <w:r w:rsidRPr="000F7CBE">
        <w:rPr>
          <w:color w:val="auto"/>
          <w:sz w:val="24"/>
          <w:szCs w:val="24"/>
        </w:rPr>
        <w:t>Доходы от реализации вторичного сырья;</w:t>
      </w:r>
    </w:p>
    <w:p w:rsidR="002F7ED1" w:rsidRPr="000F7CBE" w:rsidRDefault="003A75C4">
      <w:pPr>
        <w:pStyle w:val="2f"/>
        <w:numPr>
          <w:ilvl w:val="0"/>
          <w:numId w:val="4"/>
        </w:numPr>
        <w:shd w:val="clear" w:color="auto" w:fill="auto"/>
        <w:tabs>
          <w:tab w:val="left" w:pos="1181"/>
        </w:tabs>
        <w:spacing w:before="0" w:line="276" w:lineRule="auto"/>
        <w:ind w:firstLine="760"/>
        <w:jc w:val="both"/>
        <w:rPr>
          <w:color w:val="auto"/>
          <w:sz w:val="24"/>
          <w:szCs w:val="24"/>
        </w:rPr>
      </w:pPr>
      <w:r w:rsidRPr="000F7CBE">
        <w:rPr>
          <w:color w:val="auto"/>
          <w:sz w:val="24"/>
          <w:szCs w:val="24"/>
        </w:rPr>
        <w:t>Снижение расходов на транспортирование отходов до места сортировки (связанное с оптимизацией схемы: применение контейнеров большего объема, меньше частоты вывоза, прессующих мусоровозов и т.д.);</w:t>
      </w:r>
    </w:p>
    <w:p w:rsidR="002F7ED1" w:rsidRPr="000F7CBE" w:rsidRDefault="003A75C4">
      <w:pPr>
        <w:pStyle w:val="2f"/>
        <w:numPr>
          <w:ilvl w:val="0"/>
          <w:numId w:val="4"/>
        </w:numPr>
        <w:shd w:val="clear" w:color="auto" w:fill="auto"/>
        <w:tabs>
          <w:tab w:val="left" w:pos="760"/>
        </w:tabs>
        <w:spacing w:before="0" w:line="276" w:lineRule="auto"/>
        <w:ind w:firstLine="760"/>
        <w:jc w:val="both"/>
        <w:rPr>
          <w:color w:val="auto"/>
          <w:sz w:val="24"/>
          <w:szCs w:val="24"/>
        </w:rPr>
      </w:pPr>
      <w:r w:rsidRPr="000F7CBE">
        <w:rPr>
          <w:color w:val="auto"/>
          <w:sz w:val="24"/>
          <w:szCs w:val="24"/>
        </w:rPr>
        <w:t>Предотвращение расходов на вывоз отходов от места сортировки до места захоронения;</w:t>
      </w:r>
    </w:p>
    <w:p w:rsidR="002F7ED1" w:rsidRPr="000F7CBE" w:rsidRDefault="003A75C4">
      <w:pPr>
        <w:pStyle w:val="2f"/>
        <w:numPr>
          <w:ilvl w:val="0"/>
          <w:numId w:val="4"/>
        </w:numPr>
        <w:shd w:val="clear" w:color="auto" w:fill="auto"/>
        <w:tabs>
          <w:tab w:val="left" w:pos="1181"/>
        </w:tabs>
        <w:spacing w:before="0" w:line="276" w:lineRule="auto"/>
        <w:ind w:firstLine="760"/>
        <w:jc w:val="both"/>
        <w:rPr>
          <w:color w:val="auto"/>
          <w:sz w:val="24"/>
          <w:szCs w:val="24"/>
        </w:rPr>
      </w:pPr>
      <w:r w:rsidRPr="000F7CBE">
        <w:rPr>
          <w:color w:val="auto"/>
          <w:sz w:val="24"/>
          <w:szCs w:val="24"/>
        </w:rPr>
        <w:t>Рост производства продукции на существующих мощностях по сортировке отходов, без их увеличения по сравнению с сортировкой смешанных ТКО из-за повышения производительности труда рабочих - сортировщиков;</w:t>
      </w:r>
    </w:p>
    <w:p w:rsidR="002F7ED1" w:rsidRPr="000F7CBE" w:rsidRDefault="003A75C4">
      <w:pPr>
        <w:pStyle w:val="2f"/>
        <w:numPr>
          <w:ilvl w:val="0"/>
          <w:numId w:val="4"/>
        </w:numPr>
        <w:shd w:val="clear" w:color="auto" w:fill="auto"/>
        <w:tabs>
          <w:tab w:val="left" w:pos="1181"/>
        </w:tabs>
        <w:spacing w:before="0" w:line="276" w:lineRule="auto"/>
        <w:ind w:firstLine="760"/>
        <w:jc w:val="both"/>
        <w:rPr>
          <w:color w:val="auto"/>
          <w:sz w:val="24"/>
          <w:szCs w:val="24"/>
        </w:rPr>
      </w:pPr>
      <w:r w:rsidRPr="000F7CBE">
        <w:rPr>
          <w:color w:val="auto"/>
          <w:sz w:val="24"/>
          <w:szCs w:val="24"/>
        </w:rPr>
        <w:t>Предотвращение расходов на услуги по перегрузу отходов на станции перегруза отходов;</w:t>
      </w:r>
    </w:p>
    <w:p w:rsidR="002F7ED1" w:rsidRPr="000F7CBE" w:rsidRDefault="003A75C4">
      <w:pPr>
        <w:pStyle w:val="2f"/>
        <w:numPr>
          <w:ilvl w:val="0"/>
          <w:numId w:val="4"/>
        </w:numPr>
        <w:shd w:val="clear" w:color="auto" w:fill="auto"/>
        <w:tabs>
          <w:tab w:val="left" w:pos="1181"/>
        </w:tabs>
        <w:spacing w:before="0" w:line="276" w:lineRule="auto"/>
        <w:ind w:firstLine="760"/>
        <w:jc w:val="both"/>
        <w:rPr>
          <w:color w:val="auto"/>
          <w:sz w:val="24"/>
          <w:szCs w:val="24"/>
        </w:rPr>
      </w:pPr>
      <w:r w:rsidRPr="000F7CBE">
        <w:rPr>
          <w:color w:val="auto"/>
          <w:sz w:val="24"/>
          <w:szCs w:val="24"/>
        </w:rPr>
        <w:t>Предотвращение расходов на услуги по захоронению отходов или по переработке смешанных отходов;</w:t>
      </w:r>
    </w:p>
    <w:p w:rsidR="002F7ED1" w:rsidRPr="000F7CBE" w:rsidRDefault="003A75C4">
      <w:pPr>
        <w:pStyle w:val="2f"/>
        <w:numPr>
          <w:ilvl w:val="0"/>
          <w:numId w:val="4"/>
        </w:numPr>
        <w:shd w:val="clear" w:color="auto" w:fill="auto"/>
        <w:tabs>
          <w:tab w:val="left" w:pos="1181"/>
        </w:tabs>
        <w:spacing w:before="0" w:line="276" w:lineRule="auto"/>
        <w:ind w:firstLine="760"/>
        <w:jc w:val="both"/>
        <w:rPr>
          <w:color w:val="auto"/>
          <w:sz w:val="24"/>
          <w:szCs w:val="24"/>
        </w:rPr>
      </w:pPr>
      <w:r w:rsidRPr="000F7CBE">
        <w:rPr>
          <w:color w:val="auto"/>
          <w:sz w:val="24"/>
          <w:szCs w:val="24"/>
        </w:rPr>
        <w:t>Избежание экологических платежей за захоронение отходов;</w:t>
      </w:r>
    </w:p>
    <w:p w:rsidR="002F7ED1" w:rsidRPr="000F7CBE" w:rsidRDefault="003A75C4">
      <w:pPr>
        <w:pStyle w:val="2f"/>
        <w:shd w:val="clear" w:color="auto" w:fill="auto"/>
        <w:spacing w:before="0" w:line="276" w:lineRule="auto"/>
        <w:ind w:left="709" w:firstLine="142"/>
        <w:jc w:val="both"/>
        <w:rPr>
          <w:b/>
          <w:color w:val="auto"/>
          <w:sz w:val="24"/>
          <w:szCs w:val="24"/>
        </w:rPr>
      </w:pPr>
      <w:r w:rsidRPr="000F7CBE">
        <w:rPr>
          <w:b/>
          <w:color w:val="auto"/>
          <w:sz w:val="24"/>
          <w:szCs w:val="24"/>
        </w:rPr>
        <w:t>Возможные статьи расходов:</w:t>
      </w:r>
    </w:p>
    <w:p w:rsidR="002F7ED1" w:rsidRPr="000F7CBE" w:rsidRDefault="003A75C4">
      <w:pPr>
        <w:pStyle w:val="2f"/>
        <w:numPr>
          <w:ilvl w:val="0"/>
          <w:numId w:val="12"/>
        </w:numPr>
        <w:shd w:val="clear" w:color="auto" w:fill="auto"/>
        <w:tabs>
          <w:tab w:val="left" w:pos="1181"/>
        </w:tabs>
        <w:spacing w:before="0" w:line="276" w:lineRule="auto"/>
        <w:ind w:firstLine="760"/>
        <w:jc w:val="both"/>
        <w:rPr>
          <w:color w:val="auto"/>
          <w:sz w:val="24"/>
          <w:szCs w:val="24"/>
        </w:rPr>
      </w:pPr>
      <w:r w:rsidRPr="000F7CBE">
        <w:rPr>
          <w:color w:val="auto"/>
          <w:sz w:val="24"/>
          <w:szCs w:val="24"/>
        </w:rPr>
        <w:t>Закупка специализированных контейнеров и техники.</w:t>
      </w:r>
    </w:p>
    <w:p w:rsidR="002F7ED1" w:rsidRPr="000F7CBE" w:rsidRDefault="003A75C4">
      <w:pPr>
        <w:pStyle w:val="2f"/>
        <w:numPr>
          <w:ilvl w:val="0"/>
          <w:numId w:val="12"/>
        </w:numPr>
        <w:shd w:val="clear" w:color="auto" w:fill="auto"/>
        <w:tabs>
          <w:tab w:val="left" w:pos="1181"/>
        </w:tabs>
        <w:spacing w:before="0" w:line="276" w:lineRule="auto"/>
        <w:ind w:firstLine="760"/>
        <w:jc w:val="both"/>
        <w:rPr>
          <w:color w:val="auto"/>
          <w:sz w:val="24"/>
          <w:szCs w:val="24"/>
        </w:rPr>
      </w:pPr>
      <w:r w:rsidRPr="000F7CBE">
        <w:rPr>
          <w:color w:val="auto"/>
          <w:sz w:val="24"/>
          <w:szCs w:val="24"/>
        </w:rPr>
        <w:t>Минимизация затрат возможна при использовании существующей техники и контейнеров с их доработкой своими силами.</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t>Реконструкция контейнерных площадок;</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t>Затраты на обслуживание контейнеров для селективного сбора отходов;</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t>Рост расходов на транспортирование отходов до места сортировки;</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t>Затраты, связанные с увеличением суммарного объема отходов (перерабатываемые отходы в основном состоят из легких фракций, которые при смешанном сборе приминаются тяжелыми фракциями не перерабатываемых отходов).</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t>Затраты на сортировку отходов (включая возврат инвестиций и обслуживания кредитов).</w:t>
      </w:r>
    </w:p>
    <w:p w:rsidR="002F7ED1" w:rsidRPr="000F7CBE" w:rsidRDefault="003A75C4">
      <w:pPr>
        <w:pStyle w:val="2f"/>
        <w:numPr>
          <w:ilvl w:val="0"/>
          <w:numId w:val="12"/>
        </w:numPr>
        <w:shd w:val="clear" w:color="auto" w:fill="auto"/>
        <w:tabs>
          <w:tab w:val="left" w:pos="1176"/>
        </w:tabs>
        <w:spacing w:before="0" w:line="276" w:lineRule="auto"/>
        <w:ind w:firstLine="760"/>
        <w:jc w:val="both"/>
        <w:rPr>
          <w:color w:val="auto"/>
          <w:sz w:val="24"/>
          <w:szCs w:val="24"/>
        </w:rPr>
      </w:pPr>
      <w:r w:rsidRPr="000F7CBE">
        <w:rPr>
          <w:color w:val="auto"/>
          <w:sz w:val="24"/>
          <w:szCs w:val="24"/>
        </w:rPr>
        <w:lastRenderedPageBreak/>
        <w:t>Затраты на информирование населения.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Переход к раздельному сбору отходов предусматривает пересмотр и усложнение структуры тарифной и информационной политики, связанной с обращением с отходами на всех этапах: от сбора до изготовления конечной продукции.</w:t>
      </w:r>
    </w:p>
    <w:p w:rsidR="002F7ED1" w:rsidRPr="000F7CBE" w:rsidRDefault="003A75C4">
      <w:pPr>
        <w:pStyle w:val="2"/>
        <w:numPr>
          <w:ilvl w:val="1"/>
          <w:numId w:val="10"/>
        </w:numPr>
        <w:rPr>
          <w:rFonts w:ascii="Times New Roman" w:hAnsi="Times New Roman" w:cs="Times New Roman"/>
          <w:color w:val="auto"/>
        </w:rPr>
      </w:pPr>
      <w:bookmarkStart w:id="76" w:name="_Toc531333177"/>
      <w:r w:rsidRPr="000F7CBE">
        <w:rPr>
          <w:rFonts w:ascii="Times New Roman" w:hAnsi="Times New Roman" w:cs="Times New Roman"/>
          <w:color w:val="auto"/>
        </w:rPr>
        <w:t>Основные рекомендации по сбору пищевых отходов</w:t>
      </w:r>
      <w:bookmarkEnd w:id="76"/>
    </w:p>
    <w:p w:rsidR="002F7ED1" w:rsidRPr="000F7CBE" w:rsidRDefault="003A75C4">
      <w:pPr>
        <w:pStyle w:val="2f"/>
        <w:numPr>
          <w:ilvl w:val="1"/>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Собирать и использовать пищевые отходы следует в соответствии с «Ветеринарно-санитарными правилами о порядке сбора пищевых отходов и использовании их для корма скота».</w:t>
      </w:r>
    </w:p>
    <w:p w:rsidR="002F7ED1" w:rsidRPr="000F7CBE" w:rsidRDefault="003A75C4">
      <w:pPr>
        <w:pStyle w:val="2f"/>
        <w:numPr>
          <w:ilvl w:val="1"/>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Пищевые отходы разрешается собирать только в специально предназначенные для этого контейнеры;</w:t>
      </w:r>
    </w:p>
    <w:p w:rsidR="002F7ED1" w:rsidRPr="000F7CBE" w:rsidRDefault="003A75C4">
      <w:pPr>
        <w:pStyle w:val="2f"/>
        <w:numPr>
          <w:ilvl w:val="1"/>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Контейнеры, предназначенные для пищевых отходов, использовать для каких-либо других целей запрещается. Следует ежедневно тщательно промывать контейнеры водой с применением моющих средств и периодически подвергать их дезинфекции 2%-ным раствором кальцинированной соды или едкого натра, или раствором хлорной извести, содержащей 2% активного хлора. После дезинфекции контейнеры необходимо промыть водой. Ответственность за использование и правильное содержание контейнеров несет предприятие, собирающее пищевые отходы.</w:t>
      </w:r>
    </w:p>
    <w:p w:rsidR="002F7ED1" w:rsidRPr="000F7CBE" w:rsidRDefault="003A75C4">
      <w:pPr>
        <w:pStyle w:val="2f"/>
        <w:numPr>
          <w:ilvl w:val="0"/>
          <w:numId w:val="8"/>
        </w:numPr>
        <w:shd w:val="clear" w:color="auto" w:fill="auto"/>
        <w:tabs>
          <w:tab w:val="left" w:pos="851"/>
          <w:tab w:val="left" w:pos="993"/>
        </w:tabs>
        <w:spacing w:before="0" w:line="276" w:lineRule="auto"/>
        <w:ind w:left="0" w:firstLine="709"/>
        <w:jc w:val="both"/>
        <w:rPr>
          <w:color w:val="auto"/>
          <w:sz w:val="24"/>
          <w:szCs w:val="24"/>
        </w:rPr>
      </w:pPr>
      <w:r w:rsidRPr="000F7CBE">
        <w:rPr>
          <w:color w:val="auto"/>
          <w:sz w:val="24"/>
          <w:szCs w:val="24"/>
        </w:rPr>
        <w:t>Контейнеры для сбора пищевых отходов в жилых домах следует устанавливать в местах, согласованных с местными учреждениями санитарно-эпидемиологической службы.</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Запрещается выбор пищевых отходов из контейнеров для сбора других отходов.</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Сбор пищевых отходов производится при раздельной системе и только при наличии устойчивого сбыта их специализированным откормочным хозяйствам. Выдача отходов частным лицам запрещается.</w:t>
      </w:r>
    </w:p>
    <w:p w:rsidR="002F7ED1" w:rsidRPr="000F7CBE" w:rsidRDefault="003A75C4">
      <w:pPr>
        <w:pStyle w:val="2"/>
        <w:numPr>
          <w:ilvl w:val="1"/>
          <w:numId w:val="10"/>
        </w:numPr>
        <w:rPr>
          <w:rFonts w:ascii="Times New Roman" w:hAnsi="Times New Roman" w:cs="Times New Roman"/>
          <w:color w:val="auto"/>
        </w:rPr>
      </w:pPr>
      <w:bookmarkStart w:id="77" w:name="_Toc531333178"/>
      <w:r w:rsidRPr="000F7CBE">
        <w:rPr>
          <w:rFonts w:ascii="Times New Roman" w:hAnsi="Times New Roman" w:cs="Times New Roman"/>
          <w:color w:val="auto"/>
        </w:rPr>
        <w:t>Рекомендации по организации приемных пунктов по заготовке вторичного сырья</w:t>
      </w:r>
      <w:bookmarkEnd w:id="77"/>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Стационарные пункты по заготовке вторичного сырья от населения могут размещаться как в отдельно стоящих помещениях, так и в первых этажах жилых домов.</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Пункты должны иметь изолированную от других помещений комнату для приема вторичного сырья от населения; складские помещения, разделенные на отсеки для временного хранения различных видов вторичного сырья; санузел; шкаф для хранения чистой и рабочей одежды заготовителей (приемщиков).</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Вновь открываемые приемные пункты-магазины, размещаемые в первых этажах жилых домов, должны иметь самостоятельный вход.</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Все помещения приемных пунктов вторичного сырья должны содержаться в чистоте. Ежедневно должна производиться влажная уборка помещения и не реже 1 раза в месяц - дезинфекция.</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Не разрешается устройство пунктов по приему вторичного сырья от населения в помещениях продовольственных и промтоварных магазинов, в помещениях складов этих магазинов, на территории предприятий торговли и общественного питания.</w:t>
      </w:r>
    </w:p>
    <w:p w:rsidR="002F7ED1" w:rsidRPr="000F7CBE" w:rsidRDefault="003A75C4">
      <w:pPr>
        <w:pStyle w:val="2f"/>
        <w:numPr>
          <w:ilvl w:val="0"/>
          <w:numId w:val="8"/>
        </w:numPr>
        <w:shd w:val="clear" w:color="auto" w:fill="auto"/>
        <w:tabs>
          <w:tab w:val="left" w:pos="993"/>
        </w:tabs>
        <w:spacing w:before="0" w:line="276" w:lineRule="auto"/>
        <w:ind w:left="0" w:firstLine="709"/>
        <w:jc w:val="both"/>
        <w:rPr>
          <w:color w:val="auto"/>
          <w:sz w:val="24"/>
          <w:szCs w:val="24"/>
        </w:rPr>
      </w:pPr>
      <w:r w:rsidRPr="000F7CBE">
        <w:rPr>
          <w:color w:val="auto"/>
          <w:sz w:val="24"/>
          <w:szCs w:val="24"/>
        </w:rPr>
        <w:t>Оборудование приемных пунктов по приему вторичного сырья от населения на территории рынков производится по согласованию с учреждениями санитарно - эпидемиологической службы.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lastRenderedPageBreak/>
        <w:t>Рекомендуется оборудовать пункты приема вторичного сырья прессами для макулатуры и пакетирования лома и металлов и т.п.</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 рамках системы раздельного сбора отходов может быть организован сбор лома, черных и цветных металлов. Осуществлять обращение с ломом и отходами цветных металлов и их отчуждение могут юридические лица и индивидуальные предприниматели, если имеются документы, подтверждающие их право собственности на указанные лом и отходы.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Расположение пунктов приема вторсырья по территории населенного пункта должно быть равномерным, оптимальным считается расположение одного пункта комплексного приема вторичного сырья (макулатура, полимеры, стекло, металлические банки) на 10 - 15 тыс. жителей.</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Наряду со стационарными пунктами приема вторичного сырья от населения существует возможность создания передвижных пунктов приема вторсырья. В пунктах приема вторсырья целесообразно принимать следующие материалы и изделия: макулатура, картон, смеси жестяных и алюминиевых банок, ПЭТ-бутылки, стеклотара, текстиль, аккумуляторы, электрические кабели и изделия из цветных металлов, отработанные автомобильные покрышки.</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Основные источники поступления вторсырья: малоимущие, предприятия розничной торговли, мелкие производственные предприятия и конторы.</w:t>
      </w:r>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Все пункты сбора вторсырья должны принимать отработанные энергосберегающие лампы от населения, осуществлять их накопление в предназначенных для этих целей контейнерах (до 6 месяцев) и передавать специализированным организациям для транспортировки на переработку. В случае наличия у организации, эксплуатирующей пункт сбора вторсырья, лицензии на обращение с опасными отходами 1 класса, предприятие самостоятельно транспортирует отходы к месту переработки или к месту перегрузки в спецтранспорт компании, которая произведет утилизацию.</w:t>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2"/>
        <w:numPr>
          <w:ilvl w:val="1"/>
          <w:numId w:val="10"/>
        </w:numPr>
        <w:rPr>
          <w:rFonts w:ascii="Times New Roman" w:hAnsi="Times New Roman" w:cs="Times New Roman"/>
          <w:color w:val="auto"/>
        </w:rPr>
      </w:pPr>
      <w:bookmarkStart w:id="78" w:name="_Toc531333179"/>
      <w:r w:rsidRPr="000F7CBE">
        <w:rPr>
          <w:rFonts w:ascii="Times New Roman" w:hAnsi="Times New Roman" w:cs="Times New Roman"/>
          <w:color w:val="auto"/>
        </w:rPr>
        <w:t>Медицинские отходы</w:t>
      </w:r>
      <w:bookmarkEnd w:id="78"/>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Медицинские отходы (МО) лечебно-профилактических учреждений (ЛПУ) содержат широкий спектр компонентов - от обычных твердых коммунальных отходов до высокотоксичных, радиоактивных, инфицированных составляющих. Это позволяет отнести их к категории опасных в санитарно-эпидемиологическом и экологическом отношении. Объемы образования и морфологический состав МО существенно зависят от типа и мощности ЛПУ, профиля учреждения, социально-экономических и других условий. </w:t>
      </w:r>
    </w:p>
    <w:p w:rsidR="002F7ED1" w:rsidRPr="000F7CBE" w:rsidRDefault="003A75C4">
      <w:pPr>
        <w:pStyle w:val="2f"/>
        <w:shd w:val="clear" w:color="auto" w:fill="auto"/>
        <w:spacing w:before="0" w:line="276" w:lineRule="auto"/>
        <w:ind w:firstLine="760"/>
        <w:jc w:val="both"/>
        <w:rPr>
          <w:color w:val="auto"/>
        </w:rPr>
      </w:pPr>
      <w:r w:rsidRPr="000F7CBE">
        <w:rPr>
          <w:color w:val="auto"/>
          <w:sz w:val="24"/>
          <w:szCs w:val="24"/>
        </w:rPr>
        <w:t xml:space="preserve">9 декабря 2010 г. в Российской Федерации вступили в силу </w:t>
      </w:r>
      <w:hyperlink r:id="rId13">
        <w:r w:rsidRPr="000F7CBE">
          <w:rPr>
            <w:rStyle w:val="-"/>
            <w:webHidden/>
            <w:color w:val="auto"/>
            <w:sz w:val="24"/>
            <w:szCs w:val="24"/>
          </w:rPr>
          <w:t>СанПиН 2.1.7.2790-10</w:t>
        </w:r>
      </w:hyperlink>
      <w:r w:rsidRPr="000F7CBE">
        <w:rPr>
          <w:color w:val="auto"/>
          <w:sz w:val="24"/>
          <w:szCs w:val="24"/>
        </w:rPr>
        <w:t>"Санитарно-эпидемиологические требования к обращению с медицинскими отходами", предназначенные для всех ЛПУ и организаций, занимающихся сбором, хранением, транспортированием и переработкой отходов лечебно-профилактических учреждений. В соответствии с этим документом все отходы лечебно-профилактических учреждений по степени их эпидемиологической, токсикологической и радиационной опасности делятся на пять классов:</w:t>
      </w:r>
    </w:p>
    <w:p w:rsidR="002F7ED1" w:rsidRPr="000F7CBE" w:rsidRDefault="003A75C4">
      <w:pPr>
        <w:pStyle w:val="2f"/>
        <w:numPr>
          <w:ilvl w:val="0"/>
          <w:numId w:val="15"/>
        </w:numPr>
        <w:shd w:val="clear" w:color="auto" w:fill="auto"/>
        <w:spacing w:before="0" w:line="276" w:lineRule="auto"/>
        <w:jc w:val="both"/>
        <w:rPr>
          <w:color w:val="auto"/>
          <w:sz w:val="24"/>
          <w:szCs w:val="24"/>
        </w:rPr>
      </w:pPr>
      <w:r w:rsidRPr="000F7CBE">
        <w:rPr>
          <w:color w:val="auto"/>
          <w:sz w:val="24"/>
          <w:szCs w:val="24"/>
        </w:rPr>
        <w:t>Класс А - эпидемиологически безопасные отходы, приближенные по составу к твердым коммунальным отходам (далее - ТКО).</w:t>
      </w:r>
    </w:p>
    <w:p w:rsidR="002F7ED1" w:rsidRPr="000F7CBE" w:rsidRDefault="003A75C4">
      <w:pPr>
        <w:pStyle w:val="2f"/>
        <w:numPr>
          <w:ilvl w:val="0"/>
          <w:numId w:val="15"/>
        </w:numPr>
        <w:shd w:val="clear" w:color="auto" w:fill="auto"/>
        <w:spacing w:before="0" w:line="276" w:lineRule="auto"/>
        <w:jc w:val="both"/>
        <w:rPr>
          <w:color w:val="auto"/>
          <w:sz w:val="24"/>
          <w:szCs w:val="24"/>
        </w:rPr>
      </w:pPr>
      <w:r w:rsidRPr="000F7CBE">
        <w:rPr>
          <w:color w:val="auto"/>
          <w:sz w:val="24"/>
          <w:szCs w:val="24"/>
        </w:rPr>
        <w:t>Класс Б - эпидемиологически опасные отходы.</w:t>
      </w:r>
    </w:p>
    <w:p w:rsidR="002F7ED1" w:rsidRPr="000F7CBE" w:rsidRDefault="003A75C4">
      <w:pPr>
        <w:pStyle w:val="2f"/>
        <w:numPr>
          <w:ilvl w:val="0"/>
          <w:numId w:val="15"/>
        </w:numPr>
        <w:shd w:val="clear" w:color="auto" w:fill="auto"/>
        <w:spacing w:before="0" w:line="276" w:lineRule="auto"/>
        <w:jc w:val="both"/>
        <w:rPr>
          <w:color w:val="auto"/>
          <w:sz w:val="24"/>
          <w:szCs w:val="24"/>
        </w:rPr>
      </w:pPr>
      <w:r w:rsidRPr="000F7CBE">
        <w:rPr>
          <w:color w:val="auto"/>
          <w:sz w:val="24"/>
          <w:szCs w:val="24"/>
        </w:rPr>
        <w:lastRenderedPageBreak/>
        <w:t>Класс В - чрезвычайно эпидемиологически опасные отходы.</w:t>
      </w:r>
    </w:p>
    <w:p w:rsidR="002F7ED1" w:rsidRPr="000F7CBE" w:rsidRDefault="003A75C4">
      <w:pPr>
        <w:pStyle w:val="2f"/>
        <w:numPr>
          <w:ilvl w:val="0"/>
          <w:numId w:val="15"/>
        </w:numPr>
        <w:shd w:val="clear" w:color="auto" w:fill="auto"/>
        <w:spacing w:before="0" w:line="276" w:lineRule="auto"/>
        <w:jc w:val="both"/>
        <w:rPr>
          <w:color w:val="auto"/>
          <w:sz w:val="24"/>
          <w:szCs w:val="24"/>
        </w:rPr>
      </w:pPr>
      <w:r w:rsidRPr="000F7CBE">
        <w:rPr>
          <w:color w:val="auto"/>
          <w:sz w:val="24"/>
          <w:szCs w:val="24"/>
        </w:rPr>
        <w:t>Класс Г - токсикологически опасные отходы 1 - 4 классов опасности.</w:t>
      </w:r>
    </w:p>
    <w:p w:rsidR="002F7ED1" w:rsidRPr="000F7CBE" w:rsidRDefault="003A75C4">
      <w:pPr>
        <w:pStyle w:val="2f"/>
        <w:numPr>
          <w:ilvl w:val="0"/>
          <w:numId w:val="15"/>
        </w:numPr>
        <w:shd w:val="clear" w:color="auto" w:fill="auto"/>
        <w:spacing w:before="0" w:line="276" w:lineRule="auto"/>
        <w:jc w:val="both"/>
        <w:rPr>
          <w:color w:val="auto"/>
          <w:sz w:val="24"/>
          <w:szCs w:val="24"/>
        </w:rPr>
      </w:pPr>
      <w:r w:rsidRPr="000F7CBE">
        <w:rPr>
          <w:color w:val="auto"/>
          <w:sz w:val="24"/>
          <w:szCs w:val="24"/>
        </w:rPr>
        <w:t>Класс Д - радиоактивные отходы.</w:t>
      </w:r>
    </w:p>
    <w:p w:rsidR="002F7ED1" w:rsidRPr="000F7CBE" w:rsidRDefault="003A75C4">
      <w:pPr>
        <w:pStyle w:val="2f"/>
        <w:shd w:val="clear" w:color="auto" w:fill="auto"/>
        <w:spacing w:before="0" w:line="276" w:lineRule="auto"/>
        <w:ind w:firstLine="760"/>
        <w:jc w:val="center"/>
        <w:rPr>
          <w:b/>
          <w:color w:val="auto"/>
          <w:sz w:val="24"/>
          <w:szCs w:val="24"/>
        </w:rPr>
      </w:pPr>
      <w:r w:rsidRPr="000F7CBE">
        <w:rPr>
          <w:b/>
          <w:color w:val="auto"/>
          <w:sz w:val="24"/>
          <w:szCs w:val="24"/>
        </w:rPr>
        <w:t>Сбор, обезвреживание и утилизация медицинских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Правила сбора, хранения и удаления всех видов медицинских отходов (отходов ЛПУ) определяется санитарными правилами и нормами СанПиНа 2.1.7.2790-10. ЛПУ должны ставить перед собой цель сбора инфекционных отходов без загрязнения других классов отходов. Это требует системы идентификации и разделения отходов на месте их образования.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ЛПУ должны осуществлять идентификацию и сортировку отходов. Идентификация позволяет оценить как класс, так и количество образуемых в ЛПУ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Цель идентификации: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дифференцировать классы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определить количество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определить места образования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ЛПУ ЗАТО город Заозерск, руководителем из имеющегося персонала необходимо назначить ответственное лицо за сбор отходов, прошедшее предварительное обучение. Данное лицо осуществляет контроль за обращением с отходами (сортировкой и сбором медицинских отходов).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Сортировка отходов является ключом в любой схеме управления отходами. Сортировка отходов должна производиться в месте образования отходов. Если инфицированные отходы, которые в общей массе составляют небольшую часть, будут смешаны с другими медицинскими отходами, то всю массу отходов необходимо будет обрабатывать как инфицированные отходы. Сортировка отходов состоит из разделения различных потоков отходов, основанного на типе обработки и практике удаления. Отходы каждого класса должны собираться в отдельные емкости.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Сбор отходов класса А осуществляется в многоразовые емкости или одноразовые пакеты. Одноразовые пакеты располагаются на специальных тележках или внутри многоразовых баков. Заполненные многоразовые емкости или одноразовые пакеты доставляются к местам установки межкорпусных контейнеров и перегружаются в контейнеры, предназначенные для сбора отходов данного класса. Многоразовая тара после сбора и опорожнения подвергается мытью и дезинфекции. Крупногабаритные отходы данного класса собираются в специальные бункеры для крупногабаритных отходов. Поверхности и агрегаты крупногабаритных отходов, имеющие контакт с инфицированным материалом или больными, подвергаются обязательной дезинфекции. Пакеты для сбора отходов класса А должны иметь белую окраску. Конструкция многоразовых баков для сбора отходов класса А и установки одноразовых пакетов предусматривает крышку, а также колеса и ручку для удобного транспортирования.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 xml:space="preserve">Отходы класса Б и В подвергаются обязательной дезинфекции перед сбором в одноразовую упаковку непосредственно на местах первичного сбора отходов методом погружения в дезинфицирующий раствор, подготовленный в специально выделенной для этой цели емкости. Для дезинфекции используют зарегистрированные Минздравсоцразвития и рекомендованные к применению в медицинских учреждениях дезинфицирующие средства в концентрациях и времени экспозиции, указанных в </w:t>
      </w:r>
      <w:r w:rsidRPr="000F7CBE">
        <w:rPr>
          <w:color w:val="auto"/>
          <w:sz w:val="24"/>
          <w:szCs w:val="24"/>
        </w:rPr>
        <w:lastRenderedPageBreak/>
        <w:t>пределах медицинского подразделения, где образуются отходы данного класса. Например, для химической дезинфекции отходов класса Б использую Лизофор- мин 3000, Клиндезин-Специаль, Алмироль, Клиндезин-Окси, Клиндезин 3000, Хлормисепт-Р. Дезинфекция является дешевым способом обработки медицинских отходов. Однако нужно помнить, что медицинские отходы, которые прошли химическую дезинфекцию, все равно должны рассматриваться как опасные, пока не будет проведено тщательное бактериологическое исследование, которое покажет, что дезинфекция была полной.</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Отходы классов Б и В после дезинфекции раздельно собираются в одноразовую герметичную упаковку емкостью 15 кг. Пакеты класса Б имеют желтую окраску, класса В - красную.</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Одноразовые емкости (пакеты, баки) с отходами классов Б и В маркируются надписью «Опасные отходы. Класс Б» и «Чрезвычайно опасные отходы. Класс В» соответственно, с нанесением кода подразделения ЛПУ, названия учреждения, даты и фамилии ответственного за сбор отходов лица.</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Мягкая упаковка закрепляется на специальных стойках (тележках). После заполнения пакета примерно на %, чтобы не допустить просыпания отходов, из него удаляется воздух, и сотрудник, ответственный за сбор отходов в данном медицинском подразделении, осуществляет его герметизацию. Удаление воздуха и герметизация одноразового пакета производится в марлевой повязке и резиновых перчатках.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Органические отходы класса Б, образующиеся в операционных, лабораториях, микробиологические культуры и штаммы, вакцины, вирусологический опасный материал после дезинфекции собираются в одноразовую твердую герметичную упаковку. Сбор острого инструментария (иглы, перья) необходимо производить с осторожностью, так как большинство несчастных случаев с острыми предметами случается в период между их использованием и удалением. Измельчают через дробилку иглы и перчатки для предотвращения повторного использования. Например, для измельчения пластиковых медицинских отходов предлагается использовать роторную дробилку «Бобер» ST 400.</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После измельчения отходы подвергаются дезинфекции или автоклавированию. Отходы отдельно от других видов помещаются в одноразовую твердую герметичную упаковку.</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Микробиологические культуры и штаммы, вакцины, относящиеся к классу В, должны тоже собираться в одноразовую твердую герметичную упаковку.</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В установленных местах загерметизированные одноразовые емкости (баки, пакеты) помещаются в межкорпусные контейнеры, предназначенные для сбора отходов класса Б и отдельно класса 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Класс опасности каждого вида отходов класса Г определяют согласно Федеральному классификационному каталогу отходов (ФККО), утвержденного Приказом МПР России от 02.12.2002 г. № 786. ФККО классифицирует отходы по происхождению, агрегатному состоянию и опасности. В ФККО используется термин «Медицинские отходы (отходы ЛПУ)» код раздела 97000000 00 00 0. Медицинские отходы относятся к 1 -5 классам опасности.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Ртутьсодержащие отходы (1-го класса опасности) собирают в закрытые герметичные емкости. После заполнения емкости герметизируются и хранятся во вспомогательных помещениях. Затем отходы вывозятся на обезвреживание специализированными предприятиями на договорных условиях.</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lastRenderedPageBreak/>
        <w:t>Отходы, относящиеся ко 2 - 3 классам опасности собирают и упаковывают в твердую упаковку, к 4 классу - в мягкую.</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Контейнеры для сбора отходов класса А, Б, Г располагаются на открытой площадке или в изолированном помещении медицинского корпуса. Контейнеры для сбора отходов класса В располагаются в изолированном помещении медицинского корпуса. К изолированным помещениям для сбора отходов предъявляются специальные требования, которые указаны в СанПиН 2.1.7.2790-10. Хранение контейнеров с отходами класса В совместно с контейнерами отходов классов А, Б, Г недопустимо. Открытая площадка для установки контейнеров должна иметь асфальтированную поверхность и удобный подъезд для автотранспорта и проведения погрузочно-разгрузочных работ. Открытые площадки должны располагаться не менее чем в 25 метрах от лечебных корпусов и не менее чем в 100 метрах от пищеблоков.</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Отходы классов А, Б, В допускается хранить не более 1 суток в естественных условиях, более суток при температуре не выше 5°С. При транспортировании отходов класса А разрешается применение автотранспорта, используемого для перевозки твердых коммунальных отходов. Транспортирование отходов класса Б и В вне территории ЛПУ допускается только в закрытых кузовах специально применяемых для этих целей машин. Такое транспортное средство представляет собой обычный грузовой автомобиль с крытым кузовом, который отделен от кабины. Внутренняя отделка кузова должна быть идеально гладкой (для успешной дезинфекции). Контейнер в кузов поднимают автоматически.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Сбор, хранение, удаление отходов класса Д должно осуществляться в соответствии с требованиями правил работы с радиоактивными веществами и другими источниками ионизирующих излучений, нормами радиационной безопасности и других действующих нормативных документов, которые регламентируют обращение с радиоактивными веществами.</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Классификация медицинских отходов осуществляется согласно «СанПиН 2.1.7.2790-10 «Санитарно-эпидемиологические требования к обращению с медицинскими отходами», утвержденных Постановлением Главного государственного санитарного врача РФ от 09.12.2010 № 163.</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Биологические отходы филиала МСЧ №3 ФГБУЗ ЦМСЧ №120 ФМБА России относятся к классу Б, собираются в специальные емкости с пакетами (желтого цвета), производится их дезинфекция. Колющие предметы собираются в специальные жесткие емкости (желтого цвета). Транспортировка отходов к месту утилизации осуществляется в специальных контейнерах. На территории муниципального образования ЗАТО город Заозерск медицинские отходы не складируются и не утилизируются.</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Услугу по вывозу и обеззараживанию медицинских отходов оказывает ЗАО «Мурманский универсальный завод».</w:t>
      </w:r>
    </w:p>
    <w:p w:rsidR="002F7ED1" w:rsidRPr="000F7CBE" w:rsidRDefault="002F7ED1">
      <w:pPr>
        <w:pStyle w:val="2f"/>
        <w:shd w:val="clear" w:color="auto" w:fill="auto"/>
        <w:spacing w:before="0" w:line="276" w:lineRule="auto"/>
        <w:ind w:firstLine="760"/>
        <w:jc w:val="both"/>
        <w:rPr>
          <w:color w:val="auto"/>
        </w:rPr>
      </w:pPr>
    </w:p>
    <w:p w:rsidR="002F7ED1" w:rsidRPr="000F7CBE" w:rsidRDefault="002F7ED1">
      <w:pPr>
        <w:pStyle w:val="2f"/>
        <w:shd w:val="clear" w:color="auto" w:fill="auto"/>
        <w:spacing w:before="0" w:line="276" w:lineRule="auto"/>
        <w:ind w:firstLine="760"/>
        <w:jc w:val="both"/>
        <w:rPr>
          <w:color w:val="auto"/>
        </w:rPr>
      </w:pP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79" w:name="_Toc531333180"/>
      <w:r w:rsidRPr="000F7CBE">
        <w:rPr>
          <w:rFonts w:ascii="Times New Roman" w:hAnsi="Times New Roman" w:cs="Times New Roman"/>
          <w:color w:val="auto"/>
        </w:rPr>
        <w:lastRenderedPageBreak/>
        <w:t>Расчетные нормы и объемы работ:</w:t>
      </w:r>
      <w:bookmarkEnd w:id="79"/>
    </w:p>
    <w:p w:rsidR="002F7ED1" w:rsidRPr="000F7CBE" w:rsidRDefault="003A75C4">
      <w:pPr>
        <w:pStyle w:val="2"/>
        <w:numPr>
          <w:ilvl w:val="1"/>
          <w:numId w:val="10"/>
        </w:numPr>
        <w:rPr>
          <w:rFonts w:ascii="Times New Roman" w:hAnsi="Times New Roman" w:cs="Times New Roman"/>
          <w:color w:val="auto"/>
        </w:rPr>
      </w:pPr>
      <w:bookmarkStart w:id="80" w:name="_Toc531333181"/>
      <w:r w:rsidRPr="000F7CBE">
        <w:rPr>
          <w:rFonts w:ascii="Times New Roman" w:hAnsi="Times New Roman" w:cs="Times New Roman"/>
          <w:color w:val="auto"/>
        </w:rPr>
        <w:t>Очередность осуществления мероприятий</w:t>
      </w:r>
      <w:bookmarkEnd w:id="80"/>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1. Контейнерная/бесконтейнерная система общего сбора отходов от населения, организаций и предприятий, и одноэтапная система вывоза на полигоны. Организация пунктов сбора вторичного сырья. Оборудование и эксплуатация мусоросортировочного комплекса на полигоне ТКО. Захоронение неперерабатываемой части отходов на полигоне.</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Графически схема движения отходов организаций и населения по предлагаемому варианту развития системы обращения с отходами представлена на рисунке.</w:t>
      </w:r>
    </w:p>
    <w:p w:rsidR="002F7ED1" w:rsidRPr="000F7CBE" w:rsidRDefault="003A75C4">
      <w:pPr>
        <w:ind w:firstLine="1134"/>
        <w:jc w:val="both"/>
        <w:rPr>
          <w:rFonts w:ascii="Times New Roman" w:hAnsi="Times New Roman" w:cs="Times New Roman"/>
          <w:b/>
          <w:color w:val="auto"/>
        </w:rPr>
      </w:pPr>
      <w:r w:rsidRPr="000F7CBE">
        <w:rPr>
          <w:rFonts w:ascii="Times New Roman" w:hAnsi="Times New Roman" w:cs="Times New Roman"/>
          <w:noProof/>
          <w:color w:val="auto"/>
          <w:lang w:bidi="ar-SA"/>
        </w:rPr>
        <w:drawing>
          <wp:inline distT="0" distB="0" distL="0" distR="0">
            <wp:extent cx="4038600" cy="217932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noChangeArrowheads="1"/>
                    </pic:cNvPicPr>
                  </pic:nvPicPr>
                  <pic:blipFill>
                    <a:blip r:embed="rId14"/>
                    <a:stretch>
                      <a:fillRect/>
                    </a:stretch>
                  </pic:blipFill>
                  <pic:spPr bwMode="auto">
                    <a:xfrm>
                      <a:off x="0" y="0"/>
                      <a:ext cx="4038600" cy="2179320"/>
                    </a:xfrm>
                    <a:prstGeom prst="rect">
                      <a:avLst/>
                    </a:prstGeom>
                  </pic:spPr>
                </pic:pic>
              </a:graphicData>
            </a:graphic>
          </wp:inline>
        </w:drawing>
      </w:r>
    </w:p>
    <w:p w:rsidR="002F7ED1" w:rsidRPr="000F7CBE" w:rsidRDefault="003A75C4">
      <w:pPr>
        <w:pStyle w:val="afff0"/>
        <w:numPr>
          <w:ilvl w:val="0"/>
          <w:numId w:val="14"/>
        </w:numPr>
        <w:ind w:firstLine="0"/>
        <w:rPr>
          <w:rFonts w:ascii="Times New Roman" w:hAnsi="Times New Roman" w:cs="Times New Roman"/>
          <w:color w:val="auto"/>
        </w:rPr>
      </w:pPr>
      <w:r w:rsidRPr="000F7CBE">
        <w:rPr>
          <w:rFonts w:ascii="Times New Roman" w:hAnsi="Times New Roman" w:cs="Times New Roman"/>
          <w:color w:val="auto"/>
        </w:rPr>
        <w:t>Графически схема движения отходов организаций и населения</w:t>
      </w:r>
    </w:p>
    <w:p w:rsidR="002F7ED1" w:rsidRPr="000F7CBE" w:rsidRDefault="002F7ED1">
      <w:pPr>
        <w:ind w:firstLine="708"/>
        <w:jc w:val="both"/>
        <w:rPr>
          <w:rFonts w:ascii="Times New Roman" w:hAnsi="Times New Roman" w:cs="Times New Roman"/>
          <w:color w:val="auto"/>
        </w:rPr>
      </w:pP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2. Совершенствование нормативно–правового обеспечения и комплексной системы учета ТКО.</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3. Обеспечение потребного количества техники и оборудования санитарной очистки при обращении ТКО и КГО.</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4. Разработка плана приведения контейнерных площадок в соответствие с СанПиН 2.1.2.2645–10, СанПиН 42–128–4690–88, составление графиков устранений нарушений и назначение ответственных должностных лиц.</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5. Согласование размещения действующих и перспективных контейнерных площадок с надзорными органами.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6. Обеспечение регулярной мойки и дезинфекции контейнеров для сбора ТКО.</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7. Исследование морфологического состава отходов населения и организаций.</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8. Организация пунктов приема вторичного сырья.</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9. Сбор вторичного сырья с использованием стационарных пунктов для сбора избранных компонент в составе ТКО (бумага, пластик, металлы).</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10. Ликвидация, контроль и предотвращение образования несанкционированных свалок.</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11. Разработка и введение системы защиты окружающей среды от загрязнения отходами и системы мониторинга окружающей среды.</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12. Реализация и сбыт вторичного сырья.</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13. Захоронение не перерабатываемой части ТКО и КГО на полигонах.</w:t>
      </w:r>
    </w:p>
    <w:p w:rsidR="002F7ED1" w:rsidRPr="000F7CBE" w:rsidRDefault="002F7ED1">
      <w:pPr>
        <w:rPr>
          <w:rFonts w:ascii="Times New Roman" w:hAnsi="Times New Roman" w:cs="Times New Roman"/>
          <w:color w:val="auto"/>
        </w:rPr>
      </w:pPr>
    </w:p>
    <w:p w:rsidR="002F7ED1" w:rsidRPr="000F7CBE" w:rsidRDefault="003A75C4">
      <w:pPr>
        <w:pStyle w:val="2"/>
        <w:numPr>
          <w:ilvl w:val="1"/>
          <w:numId w:val="10"/>
        </w:numPr>
        <w:rPr>
          <w:rFonts w:ascii="Times New Roman" w:hAnsi="Times New Roman" w:cs="Times New Roman"/>
          <w:color w:val="auto"/>
        </w:rPr>
      </w:pPr>
      <w:bookmarkStart w:id="81" w:name="_Toc531333182"/>
      <w:r w:rsidRPr="000F7CBE">
        <w:rPr>
          <w:rFonts w:ascii="Times New Roman" w:hAnsi="Times New Roman" w:cs="Times New Roman"/>
          <w:color w:val="auto"/>
        </w:rPr>
        <w:t>Расчетная численность населения ЗАТО город Заозерск</w:t>
      </w:r>
      <w:bookmarkEnd w:id="81"/>
    </w:p>
    <w:p w:rsidR="002F7ED1" w:rsidRPr="000F7CBE" w:rsidRDefault="003A75C4">
      <w:pPr>
        <w:pStyle w:val="2f"/>
        <w:spacing w:before="0" w:line="276" w:lineRule="auto"/>
        <w:ind w:firstLine="743"/>
        <w:jc w:val="both"/>
        <w:rPr>
          <w:color w:val="auto"/>
          <w:sz w:val="24"/>
          <w:szCs w:val="24"/>
        </w:rPr>
      </w:pPr>
      <w:r w:rsidRPr="000F7CBE">
        <w:rPr>
          <w:color w:val="auto"/>
          <w:sz w:val="24"/>
          <w:szCs w:val="24"/>
        </w:rPr>
        <w:t>Численность постоянного населения ЗАТО город Заозерск по состоянию на 01.01.2018 год составила 9915 человек.</w:t>
      </w:r>
    </w:p>
    <w:p w:rsidR="002F7ED1" w:rsidRPr="000F7CBE" w:rsidRDefault="002F7ED1">
      <w:pPr>
        <w:pStyle w:val="2f"/>
        <w:spacing w:before="0" w:line="276" w:lineRule="auto"/>
        <w:ind w:firstLine="743"/>
        <w:jc w:val="both"/>
        <w:rPr>
          <w:color w:val="auto"/>
          <w:sz w:val="24"/>
          <w:szCs w:val="24"/>
        </w:rPr>
      </w:pPr>
    </w:p>
    <w:p w:rsidR="002F7ED1" w:rsidRPr="000F7CBE" w:rsidRDefault="002F7ED1">
      <w:pPr>
        <w:pStyle w:val="2f"/>
        <w:spacing w:before="0" w:line="276" w:lineRule="auto"/>
        <w:ind w:firstLine="743"/>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Динамика численности населения на начало года, тыс. человек</w:t>
      </w:r>
    </w:p>
    <w:tbl>
      <w:tblPr>
        <w:tblW w:w="933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28" w:type="dxa"/>
          <w:right w:w="28" w:type="dxa"/>
        </w:tblCellMar>
        <w:tblLook w:val="00A0"/>
      </w:tblPr>
      <w:tblGrid>
        <w:gridCol w:w="1371"/>
        <w:gridCol w:w="796"/>
        <w:gridCol w:w="796"/>
        <w:gridCol w:w="797"/>
        <w:gridCol w:w="798"/>
        <w:gridCol w:w="797"/>
        <w:gridCol w:w="797"/>
        <w:gridCol w:w="798"/>
        <w:gridCol w:w="797"/>
        <w:gridCol w:w="798"/>
        <w:gridCol w:w="793"/>
      </w:tblGrid>
      <w:tr w:rsidR="000F7CBE" w:rsidRPr="000F7CBE">
        <w:trPr>
          <w:trHeight w:val="23"/>
          <w:jc w:val="center"/>
        </w:trPr>
        <w:tc>
          <w:tcPr>
            <w:tcW w:w="1370" w:type="dxa"/>
            <w:tcBorders>
              <w:top w:val="single" w:sz="4" w:space="0" w:color="000001"/>
              <w:left w:val="single" w:sz="4" w:space="0" w:color="000001"/>
              <w:bottom w:val="single" w:sz="4" w:space="0" w:color="000001"/>
              <w:right w:val="single" w:sz="4" w:space="0" w:color="000001"/>
            </w:tcBorders>
            <w:shd w:val="clear" w:color="auto" w:fill="auto"/>
            <w:tcMar>
              <w:left w:w="28" w:type="dxa"/>
            </w:tcMar>
          </w:tcPr>
          <w:p w:rsidR="002F7ED1" w:rsidRPr="000F7CBE" w:rsidRDefault="002F7ED1">
            <w:pPr>
              <w:rPr>
                <w:rFonts w:ascii="Times New Roman" w:hAnsi="Times New Roman" w:cs="Times New Roman"/>
                <w:color w:val="auto"/>
                <w:sz w:val="20"/>
                <w:szCs w:val="22"/>
              </w:rPr>
            </w:pPr>
          </w:p>
        </w:tc>
        <w:tc>
          <w:tcPr>
            <w:tcW w:w="79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2009</w:t>
            </w:r>
          </w:p>
        </w:tc>
        <w:tc>
          <w:tcPr>
            <w:tcW w:w="796"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2010</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2011</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2012</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2013</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2014</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2015</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2016</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2017</w:t>
            </w:r>
          </w:p>
        </w:tc>
        <w:tc>
          <w:tcPr>
            <w:tcW w:w="79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2018</w:t>
            </w:r>
          </w:p>
        </w:tc>
      </w:tr>
      <w:tr w:rsidR="000F7CBE" w:rsidRPr="000F7CBE">
        <w:trPr>
          <w:trHeight w:val="23"/>
          <w:jc w:val="center"/>
        </w:trPr>
        <w:tc>
          <w:tcPr>
            <w:tcW w:w="1370"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Численность населения</w:t>
            </w:r>
          </w:p>
        </w:tc>
        <w:tc>
          <w:tcPr>
            <w:tcW w:w="795"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13,5</w:t>
            </w:r>
          </w:p>
        </w:tc>
        <w:tc>
          <w:tcPr>
            <w:tcW w:w="796"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11,2</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11,2</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10,8</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10,4</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7"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c>
          <w:tcPr>
            <w:tcW w:w="798"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10,0</w:t>
            </w:r>
          </w:p>
        </w:tc>
        <w:tc>
          <w:tcPr>
            <w:tcW w:w="793" w:type="dxa"/>
            <w:tcBorders>
              <w:top w:val="single" w:sz="4" w:space="0" w:color="000001"/>
              <w:left w:val="single" w:sz="4" w:space="0" w:color="000001"/>
              <w:bottom w:val="single" w:sz="4" w:space="0" w:color="000001"/>
              <w:right w:val="single" w:sz="4" w:space="0" w:color="000001"/>
            </w:tcBorders>
            <w:shd w:val="clear" w:color="auto" w:fill="auto"/>
            <w:tcMar>
              <w:left w:w="28" w:type="dxa"/>
            </w:tcMar>
            <w:vAlign w:val="center"/>
          </w:tcPr>
          <w:p w:rsidR="002F7ED1" w:rsidRPr="000F7CBE" w:rsidRDefault="003A75C4">
            <w:pPr>
              <w:jc w:val="center"/>
              <w:rPr>
                <w:rFonts w:ascii="Times New Roman" w:hAnsi="Times New Roman" w:cs="Times New Roman"/>
                <w:color w:val="auto"/>
                <w:sz w:val="20"/>
                <w:szCs w:val="22"/>
              </w:rPr>
            </w:pPr>
            <w:r w:rsidRPr="000F7CBE">
              <w:rPr>
                <w:rFonts w:ascii="Times New Roman" w:hAnsi="Times New Roman" w:cs="Times New Roman"/>
                <w:color w:val="auto"/>
                <w:sz w:val="20"/>
                <w:szCs w:val="22"/>
              </w:rPr>
              <w:t>9,9</w:t>
            </w:r>
          </w:p>
        </w:tc>
      </w:tr>
    </w:tbl>
    <w:p w:rsidR="002F7ED1" w:rsidRPr="000F7CBE" w:rsidRDefault="002F7ED1">
      <w:pPr>
        <w:rPr>
          <w:rFonts w:ascii="Times New Roman" w:hAnsi="Times New Roman" w:cs="Times New Roman"/>
          <w:color w:val="auto"/>
        </w:rPr>
      </w:pPr>
    </w:p>
    <w:p w:rsidR="002F7ED1" w:rsidRPr="000F7CBE" w:rsidRDefault="003A75C4">
      <w:pPr>
        <w:spacing w:before="120"/>
        <w:ind w:firstLine="709"/>
        <w:jc w:val="both"/>
        <w:rPr>
          <w:rFonts w:ascii="Times New Roman" w:hAnsi="Times New Roman" w:cs="Times New Roman"/>
          <w:color w:val="auto"/>
        </w:rPr>
      </w:pPr>
      <w:r w:rsidRPr="000F7CBE">
        <w:rPr>
          <w:rFonts w:ascii="Times New Roman" w:hAnsi="Times New Roman" w:cs="Times New Roman"/>
          <w:color w:val="auto"/>
        </w:rPr>
        <w:t>В последние 4 года наблюдается стабилизация численности населения.</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Сокращение численности населения в период 2009-2013г.г. объяснялось значительным оттоком населения в связи проведением оргштатных мероприятий в организациях Министерства обороны (сокращением штатной численности) и получением семьями военнослужащих жилищных сертификатов и квартир в других регионах в 2010-2012 г.г.</w:t>
      </w:r>
    </w:p>
    <w:p w:rsidR="002F7ED1" w:rsidRPr="000F7CBE" w:rsidRDefault="003A75C4">
      <w:pPr>
        <w:spacing w:before="120"/>
        <w:ind w:firstLine="709"/>
        <w:jc w:val="both"/>
        <w:rPr>
          <w:rFonts w:ascii="Times New Roman" w:hAnsi="Times New Roman" w:cs="Times New Roman"/>
          <w:color w:val="auto"/>
        </w:rPr>
      </w:pPr>
      <w:r w:rsidRPr="000F7CBE">
        <w:rPr>
          <w:rFonts w:ascii="Times New Roman" w:hAnsi="Times New Roman" w:cs="Times New Roman"/>
          <w:color w:val="auto"/>
        </w:rPr>
        <w:t xml:space="preserve">В прогнозируемом периоде значительных изменений в численности населения не ожидается. Формирование численности населения будет связано с планами Министерства обороны.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Согласно «Комплексному инвестиционному плану ЗАТО город Заозерск Мурманской области на период до 2020 года» численность населения прогнозируется на уровне 10,36 тыс. человек. </w:t>
      </w:r>
    </w:p>
    <w:p w:rsidR="002F7ED1" w:rsidRPr="000F7CBE" w:rsidRDefault="003A75C4">
      <w:pPr>
        <w:ind w:firstLine="708"/>
        <w:jc w:val="both"/>
        <w:rPr>
          <w:rFonts w:ascii="Times New Roman" w:hAnsi="Times New Roman" w:cs="Times New Roman"/>
          <w:color w:val="auto"/>
        </w:rPr>
      </w:pPr>
      <w:r w:rsidRPr="000F7CBE">
        <w:rPr>
          <w:rFonts w:ascii="Times New Roman" w:hAnsi="Times New Roman" w:cs="Times New Roman"/>
          <w:color w:val="auto"/>
        </w:rPr>
        <w:t xml:space="preserve">К 2035 году (расчетный срок генерального плана) предполагается стабилизация численности населения ЗАТО город Заозерск на уровне 10 тыс. человек. </w:t>
      </w:r>
    </w:p>
    <w:p w:rsidR="002F7ED1" w:rsidRPr="000F7CBE" w:rsidRDefault="002F7ED1">
      <w:pPr>
        <w:rPr>
          <w:rFonts w:ascii="Times New Roman" w:hAnsi="Times New Roman" w:cs="Times New Roman"/>
          <w:color w:val="auto"/>
        </w:rPr>
      </w:pPr>
    </w:p>
    <w:p w:rsidR="002F7ED1" w:rsidRPr="000F7CBE" w:rsidRDefault="003A75C4">
      <w:pPr>
        <w:pStyle w:val="2"/>
        <w:numPr>
          <w:ilvl w:val="1"/>
          <w:numId w:val="10"/>
        </w:numPr>
        <w:rPr>
          <w:rFonts w:ascii="Times New Roman" w:hAnsi="Times New Roman" w:cs="Times New Roman"/>
          <w:color w:val="auto"/>
        </w:rPr>
      </w:pPr>
      <w:bookmarkStart w:id="82" w:name="_Toc531333183"/>
      <w:r w:rsidRPr="000F7CBE">
        <w:rPr>
          <w:rFonts w:ascii="Times New Roman" w:hAnsi="Times New Roman" w:cs="Times New Roman"/>
          <w:color w:val="auto"/>
        </w:rPr>
        <w:t xml:space="preserve">Объемы накопления коммунальных отходов. </w:t>
      </w:r>
      <w:bookmarkStart w:id="83" w:name="bookmark19"/>
      <w:bookmarkEnd w:id="83"/>
      <w:r w:rsidRPr="000F7CBE">
        <w:rPr>
          <w:rFonts w:ascii="Times New Roman" w:hAnsi="Times New Roman" w:cs="Times New Roman"/>
          <w:color w:val="auto"/>
        </w:rPr>
        <w:t>Расчет объема накопления твердых коммунальных отходов от населения</w:t>
      </w:r>
      <w:bookmarkEnd w:id="82"/>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Расчетные объемы образования ТКО по жилому фонду представлены в таблицах.</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по жилому фонду (существующее положение)</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2330"/>
        <w:gridCol w:w="1634"/>
        <w:gridCol w:w="2108"/>
        <w:gridCol w:w="1634"/>
        <w:gridCol w:w="1632"/>
      </w:tblGrid>
      <w:tr w:rsidR="000F7CBE" w:rsidRPr="000F7CBE">
        <w:trPr>
          <w:trHeight w:val="23"/>
          <w:jc w:val="center"/>
        </w:trPr>
        <w:tc>
          <w:tcPr>
            <w:tcW w:w="23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Наименование населенного пункта</w:t>
            </w:r>
          </w:p>
        </w:tc>
        <w:tc>
          <w:tcPr>
            <w:tcW w:w="16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Численность населения, чел.</w:t>
            </w:r>
          </w:p>
        </w:tc>
        <w:tc>
          <w:tcPr>
            <w:tcW w:w="21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Удельная норма накопления ТБО м³/год</w:t>
            </w:r>
          </w:p>
        </w:tc>
        <w:tc>
          <w:tcPr>
            <w:tcW w:w="16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м³/год</w:t>
            </w:r>
          </w:p>
        </w:tc>
        <w:tc>
          <w:tcPr>
            <w:tcW w:w="163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м³/сут</w:t>
            </w:r>
          </w:p>
        </w:tc>
      </w:tr>
      <w:tr w:rsidR="000F7CBE" w:rsidRPr="000F7CBE">
        <w:trPr>
          <w:trHeight w:val="23"/>
          <w:jc w:val="center"/>
        </w:trPr>
        <w:tc>
          <w:tcPr>
            <w:tcW w:w="23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ЗАТО город Заозерск</w:t>
            </w:r>
          </w:p>
        </w:tc>
        <w:tc>
          <w:tcPr>
            <w:tcW w:w="163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10 019</w:t>
            </w:r>
          </w:p>
        </w:tc>
        <w:tc>
          <w:tcPr>
            <w:tcW w:w="2108"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1,8</w:t>
            </w:r>
          </w:p>
        </w:tc>
        <w:tc>
          <w:tcPr>
            <w:tcW w:w="1634"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17847</w:t>
            </w:r>
          </w:p>
        </w:tc>
        <w:tc>
          <w:tcPr>
            <w:tcW w:w="1632" w:type="dxa"/>
            <w:tcBorders>
              <w:top w:val="single" w:sz="4" w:space="0" w:color="00000A"/>
              <w:left w:val="single" w:sz="4" w:space="0" w:color="00000A"/>
              <w:bottom w:val="single" w:sz="4" w:space="0" w:color="00000A"/>
              <w:right w:val="single" w:sz="4" w:space="0" w:color="00000A"/>
            </w:tcBorders>
            <w:shd w:val="clear" w:color="auto" w:fill="auto"/>
            <w:tcMar>
              <w:left w:w="28" w:type="dxa"/>
            </w:tcMa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48,9</w:t>
            </w:r>
          </w:p>
        </w:tc>
      </w:tr>
    </w:tbl>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по жилому фонду (2023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3160"/>
        <w:gridCol w:w="1772"/>
        <w:gridCol w:w="2282"/>
        <w:gridCol w:w="2124"/>
      </w:tblGrid>
      <w:tr w:rsidR="000F7CBE" w:rsidRPr="000F7CBE">
        <w:trPr>
          <w:trHeight w:val="23"/>
          <w:jc w:val="center"/>
        </w:trPr>
        <w:tc>
          <w:tcPr>
            <w:tcW w:w="315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Муниципальное образование</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Численность населения, чел.</w:t>
            </w:r>
          </w:p>
        </w:tc>
        <w:tc>
          <w:tcPr>
            <w:tcW w:w="22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Удельная норма накопления ТБО м³/год</w:t>
            </w:r>
          </w:p>
        </w:tc>
        <w:tc>
          <w:tcPr>
            <w:tcW w:w="212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м³/год</w:t>
            </w:r>
          </w:p>
        </w:tc>
      </w:tr>
      <w:tr w:rsidR="000F7CBE" w:rsidRPr="000F7CBE">
        <w:trPr>
          <w:trHeight w:val="23"/>
          <w:jc w:val="center"/>
        </w:trPr>
        <w:tc>
          <w:tcPr>
            <w:tcW w:w="3159"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ЗАТО город Заозерск</w:t>
            </w:r>
          </w:p>
        </w:tc>
        <w:tc>
          <w:tcPr>
            <w:tcW w:w="177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10000</w:t>
            </w:r>
          </w:p>
        </w:tc>
        <w:tc>
          <w:tcPr>
            <w:tcW w:w="2282"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1,89</w:t>
            </w:r>
          </w:p>
        </w:tc>
        <w:tc>
          <w:tcPr>
            <w:tcW w:w="2124"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18918</w:t>
            </w:r>
          </w:p>
        </w:tc>
      </w:tr>
    </w:tbl>
    <w:p w:rsidR="002F7ED1" w:rsidRPr="000F7CBE" w:rsidRDefault="002F7ED1">
      <w:pPr>
        <w:pStyle w:val="2f"/>
        <w:shd w:val="clear" w:color="auto" w:fill="auto"/>
        <w:tabs>
          <w:tab w:val="left" w:pos="374"/>
          <w:tab w:val="left" w:pos="709"/>
        </w:tabs>
        <w:spacing w:before="0" w:line="276" w:lineRule="auto"/>
        <w:ind w:left="426" w:firstLine="0"/>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по жилому фонду (2030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4A0"/>
      </w:tblPr>
      <w:tblGrid>
        <w:gridCol w:w="3222"/>
        <w:gridCol w:w="1743"/>
        <w:gridCol w:w="2243"/>
        <w:gridCol w:w="2130"/>
      </w:tblGrid>
      <w:tr w:rsidR="000F7CBE" w:rsidRPr="000F7CBE">
        <w:trPr>
          <w:trHeight w:val="23"/>
          <w:jc w:val="center"/>
        </w:trPr>
        <w:tc>
          <w:tcPr>
            <w:tcW w:w="32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Муниципальное образование</w:t>
            </w:r>
          </w:p>
        </w:tc>
        <w:tc>
          <w:tcPr>
            <w:tcW w:w="17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Численность населения, чел.</w:t>
            </w:r>
          </w:p>
        </w:tc>
        <w:tc>
          <w:tcPr>
            <w:tcW w:w="22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Удельная норма накопления ТБО м³/год</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Объемы образования ТБО, м³/год</w:t>
            </w:r>
          </w:p>
        </w:tc>
      </w:tr>
      <w:tr w:rsidR="000F7CBE" w:rsidRPr="000F7CBE">
        <w:trPr>
          <w:trHeight w:val="23"/>
          <w:jc w:val="center"/>
        </w:trPr>
        <w:tc>
          <w:tcPr>
            <w:tcW w:w="3221"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ЗАТО город Заозерск</w:t>
            </w:r>
          </w:p>
        </w:tc>
        <w:tc>
          <w:tcPr>
            <w:tcW w:w="17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10000</w:t>
            </w:r>
          </w:p>
        </w:tc>
        <w:tc>
          <w:tcPr>
            <w:tcW w:w="2243"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2,03</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28" w:type="dxa"/>
            </w:tcMar>
            <w:vAlign w:val="center"/>
          </w:tcPr>
          <w:p w:rsidR="002F7ED1" w:rsidRPr="000F7CBE" w:rsidRDefault="003A75C4">
            <w:pPr>
              <w:jc w:val="center"/>
              <w:rPr>
                <w:rFonts w:ascii="Times New Roman" w:eastAsia="Times New Roman" w:hAnsi="Times New Roman" w:cs="Times New Roman"/>
                <w:color w:val="auto"/>
                <w:szCs w:val="22"/>
                <w:lang w:bidi="ar-SA"/>
              </w:rPr>
            </w:pPr>
            <w:r w:rsidRPr="000F7CBE">
              <w:rPr>
                <w:rFonts w:ascii="Times New Roman" w:eastAsia="Times New Roman" w:hAnsi="Times New Roman" w:cs="Times New Roman"/>
                <w:color w:val="auto"/>
                <w:szCs w:val="22"/>
                <w:lang w:bidi="ar-SA"/>
              </w:rPr>
              <w:t>20283</w:t>
            </w:r>
          </w:p>
        </w:tc>
      </w:tr>
    </w:tbl>
    <w:p w:rsidR="002F7ED1" w:rsidRPr="000F7CBE" w:rsidRDefault="002F7ED1">
      <w:pPr>
        <w:pStyle w:val="2f"/>
        <w:shd w:val="clear" w:color="auto" w:fill="auto"/>
        <w:tabs>
          <w:tab w:val="left" w:pos="374"/>
          <w:tab w:val="left" w:pos="709"/>
        </w:tabs>
        <w:spacing w:before="0" w:line="276" w:lineRule="auto"/>
        <w:ind w:left="426" w:firstLine="0"/>
        <w:rPr>
          <w:b/>
          <w:color w:val="auto"/>
          <w:sz w:val="24"/>
          <w:szCs w:val="24"/>
        </w:rPr>
      </w:pP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Расчетные объемы образования ТКО от объектов социальной инфраструктуры представлены в таблицах.</w:t>
      </w:r>
    </w:p>
    <w:p w:rsidR="002F7ED1" w:rsidRPr="000F7CBE" w:rsidRDefault="003A75C4">
      <w:pPr>
        <w:rPr>
          <w:rFonts w:ascii="Times New Roman" w:eastAsia="Times New Roman" w:hAnsi="Times New Roman" w:cs="Times New Roman"/>
          <w:color w:val="auto"/>
        </w:rPr>
      </w:pPr>
      <w:r w:rsidRPr="000F7CBE">
        <w:rPr>
          <w:rFonts w:ascii="Times New Roman" w:hAnsi="Times New Roman" w:cs="Times New Roman"/>
          <w:color w:val="auto"/>
        </w:rPr>
        <w:br w:type="page"/>
      </w:r>
    </w:p>
    <w:p w:rsidR="002F7ED1" w:rsidRPr="000F7CBE" w:rsidRDefault="002F7ED1">
      <w:pPr>
        <w:pStyle w:val="2f"/>
        <w:shd w:val="clear" w:color="auto" w:fill="auto"/>
        <w:spacing w:before="0" w:line="276" w:lineRule="auto"/>
        <w:ind w:firstLine="76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объема образования ТКО от объектов социальной инфраструктуры (существующее положение)</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999"/>
        <w:gridCol w:w="2014"/>
        <w:gridCol w:w="1091"/>
        <w:gridCol w:w="1128"/>
        <w:gridCol w:w="630"/>
        <w:gridCol w:w="789"/>
        <w:gridCol w:w="899"/>
        <w:gridCol w:w="788"/>
      </w:tblGrid>
      <w:tr w:rsidR="000F7CBE" w:rsidRPr="000F7CBE">
        <w:trPr>
          <w:trHeight w:val="23"/>
          <w:tblHeader/>
          <w:jc w:val="center"/>
        </w:trPr>
        <w:tc>
          <w:tcPr>
            <w:tcW w:w="1998"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2014"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2219"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419"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687"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tblHeader/>
          <w:jc w:val="center"/>
        </w:trPr>
        <w:tc>
          <w:tcPr>
            <w:tcW w:w="1998"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2014"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11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кг/м³</w:t>
            </w:r>
          </w:p>
        </w:tc>
        <w:tc>
          <w:tcPr>
            <w:tcW w:w="63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78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89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78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город Заозерск</w:t>
            </w:r>
          </w:p>
        </w:tc>
        <w:tc>
          <w:tcPr>
            <w:tcW w:w="2014"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1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63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3435</w:t>
            </w:r>
          </w:p>
        </w:tc>
        <w:tc>
          <w:tcPr>
            <w:tcW w:w="78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638</w:t>
            </w:r>
          </w:p>
        </w:tc>
        <w:tc>
          <w:tcPr>
            <w:tcW w:w="89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78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3087</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540</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8,5</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48</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66</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58</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82</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58</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998"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2014"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1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630"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w:t>
            </w:r>
          </w:p>
        </w:tc>
        <w:tc>
          <w:tcPr>
            <w:tcW w:w="78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89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8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bookmarkStart w:id="84" w:name="_Hlk523387522"/>
            <w:bookmarkEnd w:id="84"/>
            <w:r w:rsidRPr="000F7CBE">
              <w:rPr>
                <w:rFonts w:ascii="Times New Roman" w:eastAsia="Times New Roman" w:hAnsi="Times New Roman" w:cs="Times New Roman"/>
                <w:color w:val="auto"/>
                <w:sz w:val="20"/>
                <w:szCs w:val="22"/>
                <w:lang w:bidi="ar-SA"/>
              </w:rPr>
              <w:t>0,0</w:t>
            </w:r>
          </w:p>
        </w:tc>
      </w:tr>
    </w:tbl>
    <w:p w:rsidR="002F7ED1" w:rsidRPr="000F7CBE" w:rsidRDefault="002F7ED1">
      <w:pPr>
        <w:pStyle w:val="2f"/>
        <w:shd w:val="clear" w:color="auto" w:fill="auto"/>
        <w:spacing w:before="0" w:line="276" w:lineRule="auto"/>
        <w:ind w:firstLine="60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объема образования ТКО от объектов социальной инфраструктуры (2023 год)</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888"/>
        <w:gridCol w:w="1909"/>
        <w:gridCol w:w="1091"/>
        <w:gridCol w:w="954"/>
        <w:gridCol w:w="996"/>
        <w:gridCol w:w="543"/>
        <w:gridCol w:w="671"/>
        <w:gridCol w:w="641"/>
        <w:gridCol w:w="645"/>
      </w:tblGrid>
      <w:tr w:rsidR="000F7CBE" w:rsidRPr="000F7CBE">
        <w:trPr>
          <w:trHeight w:val="23"/>
          <w:tblHeader/>
          <w:jc w:val="center"/>
        </w:trPr>
        <w:tc>
          <w:tcPr>
            <w:tcW w:w="188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190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10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w:t>
            </w:r>
          </w:p>
        </w:tc>
        <w:tc>
          <w:tcPr>
            <w:tcW w:w="1949"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213"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286"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tblHeader/>
          <w:jc w:val="center"/>
        </w:trPr>
        <w:tc>
          <w:tcPr>
            <w:tcW w:w="188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90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91"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 кг/м³</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1909"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9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5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5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3950</w:t>
            </w:r>
          </w:p>
        </w:tc>
        <w:tc>
          <w:tcPr>
            <w:tcW w:w="6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728</w:t>
            </w:r>
          </w:p>
        </w:tc>
        <w:tc>
          <w:tcPr>
            <w:tcW w:w="64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w:t>
            </w:r>
          </w:p>
        </w:tc>
        <w:tc>
          <w:tcPr>
            <w:tcW w:w="64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2264,04</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3396</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594</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9,3</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75,6757</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163,816</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303,593</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73</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535,962</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123,307</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90</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38</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44,5151</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Ателье по ремонту и </w:t>
            </w:r>
            <w:r w:rsidRPr="000F7CBE">
              <w:rPr>
                <w:rFonts w:ascii="Times New Roman" w:eastAsia="Times New Roman" w:hAnsi="Times New Roman" w:cs="Times New Roman"/>
                <w:color w:val="auto"/>
                <w:sz w:val="20"/>
                <w:szCs w:val="22"/>
                <w:lang w:bidi="ar-SA"/>
              </w:rPr>
              <w:lastRenderedPageBreak/>
              <w:t>пошиву одежды и обуви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13,3545</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lastRenderedPageBreak/>
              <w:t>Ремонт бытовой, радио- и оргтехники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13,3545</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13,3545</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355,231</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1000</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0,5</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89"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909"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09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44,5151</w:t>
            </w:r>
          </w:p>
        </w:tc>
        <w:tc>
          <w:tcPr>
            <w:tcW w:w="954"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w:t>
            </w:r>
          </w:p>
        </w:tc>
        <w:tc>
          <w:tcPr>
            <w:tcW w:w="67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641"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643"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bl>
    <w:p w:rsidR="002F7ED1" w:rsidRPr="000F7CBE" w:rsidRDefault="002F7ED1">
      <w:pPr>
        <w:pStyle w:val="2f"/>
        <w:shd w:val="clear" w:color="auto" w:fill="auto"/>
        <w:spacing w:before="0" w:line="276" w:lineRule="auto"/>
        <w:ind w:firstLine="0"/>
        <w:jc w:val="both"/>
        <w:rPr>
          <w:color w:val="auto"/>
          <w:sz w:val="24"/>
          <w:szCs w:val="24"/>
        </w:rPr>
      </w:pP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объема образования ТКО от объектов социальной инфраструктуры (2030 год)</w:t>
      </w:r>
    </w:p>
    <w:tbl>
      <w:tblPr>
        <w:tblW w:w="93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1804"/>
        <w:gridCol w:w="1820"/>
        <w:gridCol w:w="1112"/>
        <w:gridCol w:w="996"/>
        <w:gridCol w:w="1028"/>
        <w:gridCol w:w="586"/>
        <w:gridCol w:w="726"/>
        <w:gridCol w:w="539"/>
        <w:gridCol w:w="726"/>
      </w:tblGrid>
      <w:tr w:rsidR="000F7CBE" w:rsidRPr="000F7CBE">
        <w:trPr>
          <w:trHeight w:val="23"/>
          <w:tblHeader/>
          <w:jc w:val="center"/>
        </w:trPr>
        <w:tc>
          <w:tcPr>
            <w:tcW w:w="1803"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объектов образования отходов</w:t>
            </w:r>
          </w:p>
        </w:tc>
        <w:tc>
          <w:tcPr>
            <w:tcW w:w="1820"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Единицы измерения</w:t>
            </w:r>
          </w:p>
        </w:tc>
        <w:tc>
          <w:tcPr>
            <w:tcW w:w="111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w:t>
            </w:r>
          </w:p>
        </w:tc>
        <w:tc>
          <w:tcPr>
            <w:tcW w:w="2024"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накопления отходов в год на ед. изм.</w:t>
            </w:r>
          </w:p>
        </w:tc>
        <w:tc>
          <w:tcPr>
            <w:tcW w:w="1312"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Годовой объем образования ТБО</w:t>
            </w:r>
          </w:p>
        </w:tc>
        <w:tc>
          <w:tcPr>
            <w:tcW w:w="1265" w:type="dxa"/>
            <w:gridSpan w:val="2"/>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Суточный объем образования ТБО</w:t>
            </w:r>
          </w:p>
        </w:tc>
      </w:tr>
      <w:tr w:rsidR="000F7CBE" w:rsidRPr="000F7CBE">
        <w:trPr>
          <w:trHeight w:val="23"/>
          <w:tblHeader/>
          <w:jc w:val="center"/>
        </w:trPr>
        <w:tc>
          <w:tcPr>
            <w:tcW w:w="1803"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820"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11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м³/ед.изм. в год</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Плотность , кг/м³</w:t>
            </w:r>
          </w:p>
        </w:tc>
        <w:tc>
          <w:tcPr>
            <w:tcW w:w="58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c>
          <w:tcPr>
            <w:tcW w:w="5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масса, т</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1820"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11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99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w:t>
            </w:r>
          </w:p>
        </w:tc>
        <w:tc>
          <w:tcPr>
            <w:tcW w:w="58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4705</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868</w:t>
            </w:r>
          </w:p>
        </w:tc>
        <w:tc>
          <w:tcPr>
            <w:tcW w:w="53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w:t>
            </w:r>
          </w:p>
        </w:tc>
        <w:tc>
          <w:tcPr>
            <w:tcW w:w="726"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Продовольственные магазины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торг.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2716,85</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175</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4075</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713</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11,2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Больницы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койко-место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90,8108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330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Поликлиники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посещение</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196,579</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0,015</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Дошкольные учреждения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364,312</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0,24</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87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26</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Школы, техникумы, другие учебные заведения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учащегося</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643,154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0,12</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Кафетерии, закусочные, предприятия быстрого обслуживания</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147,968</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0,73</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108</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45</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Парикмахерские</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53,4181</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0,23</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Ателье по ремонту и пошиву одежды и обуви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16,0254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0,26</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Ремонт бытовой, радио- и оргтехники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16,0254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0,36</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6</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Прачечные, химчистки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16,0254</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Дома культуры, клубы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пос. место</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426,277</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77</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0,2</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Спортклубы</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занимающегося</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1000</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27</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0,5</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w:t>
            </w:r>
          </w:p>
        </w:tc>
      </w:tr>
      <w:tr w:rsidR="000F7CBE" w:rsidRPr="000F7CBE">
        <w:trPr>
          <w:trHeight w:val="23"/>
          <w:jc w:val="center"/>
        </w:trPr>
        <w:tc>
          <w:tcPr>
            <w:tcW w:w="1803" w:type="dxa"/>
            <w:tcBorders>
              <w:left w:val="single" w:sz="4" w:space="0" w:color="00000A"/>
              <w:bottom w:val="single" w:sz="4" w:space="0" w:color="00000A"/>
              <w:right w:val="single" w:sz="4" w:space="0" w:color="00000A"/>
            </w:tcBorders>
            <w:shd w:val="clear" w:color="auto" w:fill="auto"/>
            <w:tcMar>
              <w:left w:w="23" w:type="dxa"/>
            </w:tcMar>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Библиотеки</w:t>
            </w:r>
          </w:p>
        </w:tc>
        <w:tc>
          <w:tcPr>
            <w:tcW w:w="1820" w:type="dxa"/>
            <w:tcBorders>
              <w:bottom w:val="single" w:sz="4" w:space="0" w:color="00000A"/>
              <w:right w:val="single" w:sz="4" w:space="0" w:color="00000A"/>
            </w:tcBorders>
            <w:shd w:val="clear" w:color="auto" w:fill="auto"/>
            <w:vAlign w:val="bottom"/>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1 м² общ. пл.</w:t>
            </w:r>
          </w:p>
        </w:tc>
        <w:tc>
          <w:tcPr>
            <w:tcW w:w="1112"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53,4181</w:t>
            </w:r>
          </w:p>
        </w:tc>
        <w:tc>
          <w:tcPr>
            <w:tcW w:w="99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0,18</w:t>
            </w:r>
          </w:p>
        </w:tc>
        <w:tc>
          <w:tcPr>
            <w:tcW w:w="1028"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150</w:t>
            </w:r>
          </w:p>
        </w:tc>
        <w:tc>
          <w:tcPr>
            <w:tcW w:w="58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539"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c>
          <w:tcPr>
            <w:tcW w:w="726" w:type="dxa"/>
            <w:tcBorders>
              <w:bottom w:val="single" w:sz="4" w:space="0" w:color="00000A"/>
              <w:right w:val="single" w:sz="4" w:space="0" w:color="00000A"/>
            </w:tcBorders>
            <w:shd w:val="clear" w:color="auto" w:fill="auto"/>
            <w:vAlign w:val="bottom"/>
          </w:tcPr>
          <w:p w:rsidR="002F7ED1" w:rsidRPr="000F7CBE" w:rsidRDefault="003A75C4">
            <w:pPr>
              <w:jc w:val="right"/>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0,0</w:t>
            </w:r>
          </w:p>
        </w:tc>
      </w:tr>
    </w:tbl>
    <w:p w:rsidR="00D93FC3" w:rsidRPr="000F7CBE" w:rsidRDefault="00D93FC3">
      <w:pPr>
        <w:rPr>
          <w:rFonts w:ascii="Times New Roman" w:hAnsi="Times New Roman" w:cs="Times New Roman"/>
          <w:color w:val="auto"/>
        </w:rPr>
      </w:pPr>
    </w:p>
    <w:p w:rsidR="00D93FC3" w:rsidRPr="000F7CBE" w:rsidRDefault="00D93FC3">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lastRenderedPageBreak/>
        <w:t>Расчет образования смета</w:t>
      </w:r>
    </w:p>
    <w:tbl>
      <w:tblPr>
        <w:tblW w:w="9338" w:type="dxa"/>
        <w:jc w:val="center"/>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23" w:type="dxa"/>
          <w:right w:w="28" w:type="dxa"/>
        </w:tblCellMar>
        <w:tblLook w:val="04A0"/>
      </w:tblPr>
      <w:tblGrid>
        <w:gridCol w:w="516"/>
        <w:gridCol w:w="3086"/>
        <w:gridCol w:w="1028"/>
        <w:gridCol w:w="1769"/>
        <w:gridCol w:w="1457"/>
        <w:gridCol w:w="1482"/>
      </w:tblGrid>
      <w:tr w:rsidR="000F7CBE" w:rsidRPr="000F7CBE">
        <w:trPr>
          <w:trHeight w:val="276"/>
          <w:tblHeader/>
          <w:jc w:val="center"/>
        </w:trPr>
        <w:tc>
          <w:tcPr>
            <w:tcW w:w="515" w:type="dxa"/>
            <w:vMerge w:val="restart"/>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п/п</w:t>
            </w:r>
          </w:p>
        </w:tc>
        <w:tc>
          <w:tcPr>
            <w:tcW w:w="3086"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Наименование показателя</w:t>
            </w:r>
          </w:p>
        </w:tc>
        <w:tc>
          <w:tcPr>
            <w:tcW w:w="1028"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Ед. изм.</w:t>
            </w:r>
          </w:p>
        </w:tc>
        <w:tc>
          <w:tcPr>
            <w:tcW w:w="1769"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существующее положение (расчетные значения)</w:t>
            </w:r>
          </w:p>
        </w:tc>
        <w:tc>
          <w:tcPr>
            <w:tcW w:w="1457"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2023 г.</w:t>
            </w:r>
          </w:p>
        </w:tc>
        <w:tc>
          <w:tcPr>
            <w:tcW w:w="148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прогноз 2030 г.</w:t>
            </w:r>
          </w:p>
        </w:tc>
      </w:tr>
      <w:tr w:rsidR="000F7CBE" w:rsidRPr="000F7CBE">
        <w:trPr>
          <w:trHeight w:hRule="exact" w:val="23"/>
          <w:tblHeader/>
          <w:jc w:val="center"/>
        </w:trPr>
        <w:tc>
          <w:tcPr>
            <w:tcW w:w="515"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3086"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28"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769"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457"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48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Площадь проезжей части улиц, дорог с усовершенствованным покрытием, подлежащих механизированной уборке</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м²</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87 100 </w:t>
            </w: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Протяженность дорог с усовершенствованным покрытием, подлежащих механизированной уборке</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км</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 xml:space="preserve">17 </w:t>
            </w:r>
          </w:p>
        </w:tc>
      </w:tr>
      <w:tr w:rsidR="000F7CBE" w:rsidRPr="000F7CBE">
        <w:trPr>
          <w:trHeight w:val="23"/>
          <w:jc w:val="center"/>
        </w:trPr>
        <w:tc>
          <w:tcPr>
            <w:tcW w:w="515"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w:t>
            </w:r>
          </w:p>
        </w:tc>
        <w:tc>
          <w:tcPr>
            <w:tcW w:w="3086"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Норма образования смета</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кг/м²</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5</w:t>
            </w:r>
          </w:p>
        </w:tc>
      </w:tr>
      <w:tr w:rsidR="000F7CBE" w:rsidRPr="000F7CBE">
        <w:trPr>
          <w:trHeight w:val="23"/>
          <w:jc w:val="center"/>
        </w:trPr>
        <w:tc>
          <w:tcPr>
            <w:tcW w:w="515"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w:t>
            </w:r>
          </w:p>
        </w:tc>
        <w:tc>
          <w:tcPr>
            <w:tcW w:w="3086" w:type="dxa"/>
            <w:vMerge w:val="restart"/>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образования смета</w:t>
            </w: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т/год</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436</w:t>
            </w:r>
          </w:p>
        </w:tc>
      </w:tr>
      <w:tr w:rsidR="000F7CBE" w:rsidRPr="000F7CBE">
        <w:trPr>
          <w:trHeight w:val="23"/>
          <w:jc w:val="center"/>
        </w:trPr>
        <w:tc>
          <w:tcPr>
            <w:tcW w:w="515"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3086" w:type="dxa"/>
            <w:vMerge/>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102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м³/год</w:t>
            </w:r>
          </w:p>
        </w:tc>
        <w:tc>
          <w:tcPr>
            <w:tcW w:w="1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c>
          <w:tcPr>
            <w:tcW w:w="145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c>
          <w:tcPr>
            <w:tcW w:w="148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726</w:t>
            </w:r>
          </w:p>
        </w:tc>
      </w:tr>
    </w:tbl>
    <w:p w:rsidR="002F7ED1" w:rsidRPr="000F7CBE" w:rsidRDefault="003A75C4">
      <w:pPr>
        <w:pStyle w:val="2f"/>
        <w:shd w:val="clear" w:color="auto" w:fill="auto"/>
        <w:spacing w:before="0" w:line="276" w:lineRule="auto"/>
        <w:ind w:firstLine="740"/>
        <w:jc w:val="both"/>
        <w:rPr>
          <w:color w:val="auto"/>
        </w:rPr>
      </w:pPr>
      <w:r w:rsidRPr="000F7CBE">
        <w:rPr>
          <w:color w:val="auto"/>
          <w:sz w:val="24"/>
          <w:szCs w:val="24"/>
        </w:rPr>
        <w:t>Расчетные объемы образования ТКО на территории ЗАТО город Заозерск представлены в таблице 4</w:t>
      </w:r>
      <w:r w:rsidR="00CA0726" w:rsidRPr="000F7CBE">
        <w:rPr>
          <w:color w:val="auto"/>
          <w:sz w:val="24"/>
          <w:szCs w:val="24"/>
        </w:rPr>
        <w:t>7</w:t>
      </w:r>
      <w:r w:rsidRPr="000F7CBE">
        <w:rPr>
          <w:color w:val="auto"/>
          <w:sz w:val="24"/>
          <w:szCs w:val="24"/>
        </w:rPr>
        <w:t>.</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на территории ЗАТО город Заозерск</w:t>
      </w:r>
    </w:p>
    <w:tbl>
      <w:tblPr>
        <w:tblW w:w="0" w:type="auto"/>
        <w:jc w:val="center"/>
        <w:tblLayout w:type="fixed"/>
        <w:tblLook w:val="04A0"/>
      </w:tblPr>
      <w:tblGrid>
        <w:gridCol w:w="756"/>
        <w:gridCol w:w="4342"/>
        <w:gridCol w:w="2041"/>
        <w:gridCol w:w="1103"/>
        <w:gridCol w:w="1103"/>
      </w:tblGrid>
      <w:tr w:rsidR="000F7CBE" w:rsidRPr="000F7CBE" w:rsidTr="00751C3E">
        <w:trPr>
          <w:trHeight w:val="23"/>
          <w:jc w:val="center"/>
        </w:trPr>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 п/п</w:t>
            </w:r>
          </w:p>
        </w:tc>
        <w:tc>
          <w:tcPr>
            <w:tcW w:w="4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Наименования показателя</w:t>
            </w:r>
          </w:p>
        </w:tc>
        <w:tc>
          <w:tcPr>
            <w:tcW w:w="4247" w:type="dxa"/>
            <w:gridSpan w:val="3"/>
            <w:tcBorders>
              <w:top w:val="single" w:sz="4" w:space="0" w:color="auto"/>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м³/год</w:t>
            </w:r>
          </w:p>
        </w:tc>
      </w:tr>
      <w:tr w:rsidR="000F7CBE" w:rsidRPr="000F7CBE" w:rsidTr="00751C3E">
        <w:trPr>
          <w:trHeight w:val="23"/>
          <w:jc w:val="center"/>
        </w:trPr>
        <w:tc>
          <w:tcPr>
            <w:tcW w:w="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p>
        </w:tc>
        <w:tc>
          <w:tcPr>
            <w:tcW w:w="434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На существующее положение (расчетные значения)</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2023 г.</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прогноз 2030 г.</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ТБО от населения</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18 045</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18 918</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20 283</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ТБО от объектов социальной инфраструктуры</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3 435</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3 950</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4 705</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4</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ИТОГО</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21 480</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22 869</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24 987</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5</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КГО</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902</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1 143</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1 249</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6</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ТБО + КГО</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22 382</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24 012</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26 237</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смета</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D93FC3" w:rsidRPr="000F7CBE" w:rsidRDefault="00D93FC3"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8</w:t>
            </w:r>
          </w:p>
        </w:tc>
        <w:tc>
          <w:tcPr>
            <w:tcW w:w="4342"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ВСЕГО</w:t>
            </w:r>
          </w:p>
        </w:tc>
        <w:tc>
          <w:tcPr>
            <w:tcW w:w="2041"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23 108</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24 738</w:t>
            </w:r>
          </w:p>
        </w:tc>
        <w:tc>
          <w:tcPr>
            <w:tcW w:w="1103" w:type="dxa"/>
            <w:tcBorders>
              <w:top w:val="nil"/>
              <w:left w:val="nil"/>
              <w:bottom w:val="single" w:sz="4" w:space="0" w:color="auto"/>
              <w:right w:val="single" w:sz="4" w:space="0" w:color="auto"/>
            </w:tcBorders>
            <w:shd w:val="clear" w:color="auto" w:fill="auto"/>
            <w:vAlign w:val="center"/>
            <w:hideMark/>
          </w:tcPr>
          <w:p w:rsidR="00D93FC3" w:rsidRPr="000F7CBE" w:rsidRDefault="00D93FC3"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26 963</w:t>
            </w:r>
          </w:p>
        </w:tc>
      </w:tr>
    </w:tbl>
    <w:p w:rsidR="002F7ED1" w:rsidRPr="000F7CBE" w:rsidRDefault="002F7ED1">
      <w:pPr>
        <w:rPr>
          <w:rFonts w:ascii="Times New Roman" w:hAnsi="Times New Roman" w:cs="Times New Roman"/>
          <w:color w:val="auto"/>
        </w:rPr>
      </w:pPr>
    </w:p>
    <w:p w:rsidR="002F7ED1" w:rsidRPr="000F7CBE" w:rsidRDefault="003A75C4">
      <w:pPr>
        <w:pStyle w:val="2"/>
        <w:numPr>
          <w:ilvl w:val="1"/>
          <w:numId w:val="10"/>
        </w:numPr>
        <w:rPr>
          <w:rFonts w:ascii="Times New Roman" w:hAnsi="Times New Roman" w:cs="Times New Roman"/>
          <w:color w:val="auto"/>
        </w:rPr>
      </w:pPr>
      <w:bookmarkStart w:id="85" w:name="_Toc531333184"/>
      <w:r w:rsidRPr="000F7CBE">
        <w:rPr>
          <w:rFonts w:ascii="Times New Roman" w:hAnsi="Times New Roman" w:cs="Times New Roman"/>
          <w:color w:val="auto"/>
        </w:rPr>
        <w:t>Системы сбора и удаления (в том числе расчет по необходимому количеству контейнеров, контейнерных площадок в соответствии с санитарно-эпидемиологическими и санитарными требованиями);</w:t>
      </w:r>
      <w:bookmarkEnd w:id="85"/>
    </w:p>
    <w:p w:rsidR="002F7ED1" w:rsidRPr="000F7CBE" w:rsidRDefault="003A75C4">
      <w:pPr>
        <w:spacing w:line="276" w:lineRule="auto"/>
        <w:ind w:firstLine="580"/>
        <w:rPr>
          <w:rFonts w:ascii="Times New Roman" w:hAnsi="Times New Roman" w:cs="Times New Roman"/>
          <w:b/>
          <w:color w:val="auto"/>
        </w:rPr>
      </w:pPr>
      <w:r w:rsidRPr="000F7CBE">
        <w:rPr>
          <w:rFonts w:ascii="Times New Roman" w:hAnsi="Times New Roman" w:cs="Times New Roman"/>
          <w:color w:val="auto"/>
        </w:rPr>
        <w:t>Необходимое число контейнеров (Б</w:t>
      </w:r>
      <w:r w:rsidRPr="000F7CBE">
        <w:rPr>
          <w:rStyle w:val="695pt"/>
          <w:rFonts w:eastAsia="Courier New"/>
          <w:color w:val="auto"/>
          <w:sz w:val="24"/>
          <w:szCs w:val="24"/>
          <w:vertAlign w:val="subscript"/>
        </w:rPr>
        <w:t>кон</w:t>
      </w:r>
      <w:r w:rsidRPr="000F7CBE">
        <w:rPr>
          <w:rFonts w:ascii="Times New Roman" w:hAnsi="Times New Roman" w:cs="Times New Roman"/>
          <w:color w:val="auto"/>
        </w:rPr>
        <w:t>) рассчитывается по формуле:</w:t>
      </w:r>
    </w:p>
    <w:p w:rsidR="002F7ED1" w:rsidRPr="000F7CBE" w:rsidRDefault="003A75C4">
      <w:pPr>
        <w:spacing w:line="276" w:lineRule="auto"/>
        <w:jc w:val="center"/>
        <w:rPr>
          <w:rFonts w:ascii="Times New Roman" w:hAnsi="Times New Roman" w:cs="Times New Roman"/>
          <w:color w:val="auto"/>
        </w:rPr>
      </w:pPr>
      <w:r w:rsidRPr="000F7CBE">
        <w:rPr>
          <w:rFonts w:ascii="Times New Roman" w:hAnsi="Times New Roman" w:cs="Times New Roman"/>
          <w:color w:val="auto"/>
        </w:rPr>
        <w:t>Б</w:t>
      </w:r>
      <w:r w:rsidRPr="000F7CBE">
        <w:rPr>
          <w:rStyle w:val="695pt"/>
          <w:rFonts w:eastAsia="Courier New"/>
          <w:color w:val="auto"/>
          <w:sz w:val="24"/>
          <w:szCs w:val="24"/>
        </w:rPr>
        <w:t>кон</w:t>
      </w:r>
      <w:r w:rsidRPr="000F7CBE">
        <w:rPr>
          <w:rFonts w:ascii="Times New Roman" w:hAnsi="Times New Roman" w:cs="Times New Roman"/>
          <w:color w:val="auto"/>
        </w:rPr>
        <w:t>= П</w:t>
      </w:r>
      <w:r w:rsidRPr="000F7CBE">
        <w:rPr>
          <w:rStyle w:val="695pt"/>
          <w:rFonts w:eastAsia="Courier New"/>
          <w:color w:val="auto"/>
          <w:sz w:val="24"/>
          <w:szCs w:val="24"/>
        </w:rPr>
        <w:t>год</w:t>
      </w:r>
      <w:r w:rsidRPr="000F7CBE">
        <w:rPr>
          <w:rFonts w:ascii="Times New Roman" w:hAnsi="Times New Roman" w:cs="Times New Roman"/>
          <w:color w:val="auto"/>
          <w:lang w:val="en-US" w:eastAsia="en-US" w:bidi="en-US"/>
        </w:rPr>
        <w:t>xtxK</w:t>
      </w:r>
      <w:r w:rsidRPr="000F7CBE">
        <w:rPr>
          <w:rStyle w:val="695pt"/>
          <w:rFonts w:eastAsia="Courier New"/>
          <w:color w:val="auto"/>
          <w:sz w:val="24"/>
          <w:szCs w:val="24"/>
          <w:lang w:val="en-US" w:eastAsia="en-US" w:bidi="en-US"/>
        </w:rPr>
        <w:t>i</w:t>
      </w:r>
      <w:r w:rsidRPr="000F7CBE">
        <w:rPr>
          <w:rFonts w:ascii="Times New Roman" w:hAnsi="Times New Roman" w:cs="Times New Roman"/>
          <w:color w:val="auto"/>
          <w:lang w:eastAsia="en-US" w:bidi="en-US"/>
        </w:rPr>
        <w:t xml:space="preserve">/ (365 </w:t>
      </w:r>
      <w:r w:rsidRPr="000F7CBE">
        <w:rPr>
          <w:rFonts w:ascii="Times New Roman" w:hAnsi="Times New Roman" w:cs="Times New Roman"/>
          <w:color w:val="auto"/>
          <w:lang w:val="en-US" w:eastAsia="en-US" w:bidi="en-US"/>
        </w:rPr>
        <w:t>xV</w:t>
      </w:r>
      <w:r w:rsidRPr="000F7CBE">
        <w:rPr>
          <w:rFonts w:ascii="Times New Roman" w:hAnsi="Times New Roman" w:cs="Times New Roman"/>
          <w:color w:val="auto"/>
          <w:lang w:eastAsia="en-US" w:bidi="en-US"/>
        </w:rPr>
        <w:t>),</w:t>
      </w:r>
    </w:p>
    <w:p w:rsidR="002F7ED1" w:rsidRPr="000F7CBE" w:rsidRDefault="003A75C4"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где П</w:t>
      </w:r>
      <w:r w:rsidRPr="000F7CBE">
        <w:rPr>
          <w:rStyle w:val="695pt"/>
          <w:rFonts w:eastAsia="Courier New"/>
          <w:color w:val="auto"/>
          <w:sz w:val="24"/>
          <w:szCs w:val="24"/>
          <w:vertAlign w:val="subscript"/>
        </w:rPr>
        <w:t>год</w:t>
      </w:r>
      <w:r w:rsidRPr="000F7CBE">
        <w:rPr>
          <w:rFonts w:ascii="Times New Roman" w:hAnsi="Times New Roman" w:cs="Times New Roman"/>
          <w:color w:val="auto"/>
        </w:rPr>
        <w:t>- годовое накопление ТКО, м³;</w:t>
      </w:r>
    </w:p>
    <w:p w:rsidR="002F7ED1" w:rsidRPr="000F7CBE" w:rsidRDefault="003A75C4"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t- периодичность удаления отходов, сут.;</w:t>
      </w:r>
    </w:p>
    <w:p w:rsidR="002F7ED1" w:rsidRPr="000F7CBE" w:rsidRDefault="003A75C4"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К1- коэффициент суточной неравномерности твердых коммунальных отходов (К1= 1,25);</w:t>
      </w:r>
    </w:p>
    <w:p w:rsidR="002F7ED1" w:rsidRPr="000F7CBE" w:rsidRDefault="003A75C4" w:rsidP="00CA0726">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V - вместимость контейнера (в среднем 0,75 м³).</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Для определения списочного числа контейнеров их необходимое количество (Бкон) должно быть умножено на коэффициент К2= 1,05, учитывающий число контейнеров, находящихся в ремонте и резерве.</w:t>
      </w:r>
    </w:p>
    <w:p w:rsidR="002F7ED1" w:rsidRPr="000F7CBE" w:rsidRDefault="003A75C4">
      <w:pPr>
        <w:spacing w:line="276" w:lineRule="auto"/>
        <w:ind w:firstLine="760"/>
        <w:jc w:val="both"/>
        <w:rPr>
          <w:rFonts w:ascii="Times New Roman" w:hAnsi="Times New Roman" w:cs="Times New Roman"/>
          <w:b/>
          <w:color w:val="auto"/>
        </w:rPr>
      </w:pPr>
      <w:r w:rsidRPr="000F7CBE">
        <w:rPr>
          <w:rFonts w:ascii="Times New Roman" w:hAnsi="Times New Roman" w:cs="Times New Roman"/>
          <w:color w:val="auto"/>
        </w:rPr>
        <w:t>Расчет необходимого количества контейнеров определен на весь объем образования ТКО.</w:t>
      </w:r>
    </w:p>
    <w:p w:rsidR="002F7ED1" w:rsidRPr="000F7CBE" w:rsidRDefault="003A75C4">
      <w:pPr>
        <w:spacing w:line="276" w:lineRule="auto"/>
        <w:ind w:firstLine="760"/>
        <w:jc w:val="both"/>
        <w:rPr>
          <w:rFonts w:ascii="Times New Roman" w:hAnsi="Times New Roman" w:cs="Times New Roman"/>
          <w:color w:val="auto"/>
        </w:rPr>
      </w:pPr>
      <w:r w:rsidRPr="000F7CBE">
        <w:rPr>
          <w:rFonts w:ascii="Times New Roman" w:hAnsi="Times New Roman" w:cs="Times New Roman"/>
          <w:color w:val="auto"/>
        </w:rPr>
        <w:t>Расчет нормативного количества контейнеров на существующее положение, 2023 год и прогнозный срок (2030 год) в ЗАТО город Заозерск приведен в таблицах.</w:t>
      </w: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2F7ED1">
      <w:pPr>
        <w:spacing w:line="276" w:lineRule="auto"/>
        <w:ind w:firstLine="760"/>
        <w:jc w:val="both"/>
        <w:rPr>
          <w:rFonts w:ascii="Times New Roman" w:hAnsi="Times New Roman" w:cs="Times New Roman"/>
          <w:b/>
          <w:color w:val="auto"/>
        </w:rPr>
      </w:pPr>
    </w:p>
    <w:p w:rsidR="002F7ED1" w:rsidRPr="000F7CBE" w:rsidRDefault="003A75C4">
      <w:pPr>
        <w:pStyle w:val="affc"/>
        <w:numPr>
          <w:ilvl w:val="0"/>
          <w:numId w:val="11"/>
        </w:numPr>
        <w:rPr>
          <w:rStyle w:val="TimesNewRoman12pt"/>
          <w:rFonts w:ascii="Times New Roman" w:eastAsiaTheme="majorEastAsia" w:hAnsi="Times New Roman" w:cs="Times New Roman"/>
          <w:color w:val="auto"/>
          <w:sz w:val="22"/>
          <w:szCs w:val="56"/>
        </w:rPr>
      </w:pPr>
      <w:r w:rsidRPr="000F7CBE">
        <w:rPr>
          <w:rStyle w:val="TimesNewRoman12pt"/>
          <w:rFonts w:ascii="Times New Roman" w:eastAsiaTheme="majorEastAsia" w:hAnsi="Times New Roman" w:cs="Times New Roman"/>
          <w:color w:val="auto"/>
          <w:sz w:val="22"/>
          <w:szCs w:val="56"/>
        </w:rPr>
        <w:t>Расчет необходимого числа контейнеров (V=0,75 м³) для жилого фонда</w:t>
      </w:r>
    </w:p>
    <w:tbl>
      <w:tblPr>
        <w:tblW w:w="934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951"/>
        <w:gridCol w:w="830"/>
        <w:gridCol w:w="808"/>
        <w:gridCol w:w="829"/>
        <w:gridCol w:w="1017"/>
        <w:gridCol w:w="781"/>
        <w:gridCol w:w="781"/>
        <w:gridCol w:w="829"/>
        <w:gridCol w:w="1017"/>
        <w:gridCol w:w="781"/>
        <w:gridCol w:w="781"/>
      </w:tblGrid>
      <w:tr w:rsidR="000F7CBE" w:rsidRPr="000F7CBE">
        <w:trPr>
          <w:trHeight w:val="23"/>
          <w:tblHeader/>
          <w:jc w:val="center"/>
        </w:trPr>
        <w:tc>
          <w:tcPr>
            <w:tcW w:w="94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bookmarkStart w:id="86" w:name="_Hlk531252338"/>
            <w:r w:rsidRPr="000F7CBE">
              <w:rPr>
                <w:rFonts w:ascii="Times New Roman" w:eastAsia="Times New Roman" w:hAnsi="Times New Roman" w:cs="Times New Roman"/>
                <w:color w:val="auto"/>
                <w:sz w:val="20"/>
                <w:szCs w:val="22"/>
                <w:lang w:bidi="ar-SA"/>
              </w:rPr>
              <w:t>Муниципальное образование</w:t>
            </w:r>
          </w:p>
        </w:tc>
        <w:tc>
          <w:tcPr>
            <w:tcW w:w="1624" w:type="dxa"/>
            <w:gridSpan w:val="2"/>
            <w:tcBorders>
              <w:top w:val="single" w:sz="4" w:space="0" w:color="00000A"/>
              <w:bottom w:val="single" w:sz="4" w:space="0" w:color="00000A"/>
              <w:right w:val="single" w:sz="4" w:space="0" w:color="000001"/>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существующее положение (расчетные значения)</w:t>
            </w:r>
          </w:p>
        </w:tc>
        <w:tc>
          <w:tcPr>
            <w:tcW w:w="3387" w:type="dxa"/>
            <w:gridSpan w:val="4"/>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2023 г.</w:t>
            </w:r>
          </w:p>
        </w:tc>
        <w:tc>
          <w:tcPr>
            <w:tcW w:w="3385" w:type="dxa"/>
            <w:gridSpan w:val="4"/>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прогноз 2030 г.</w:t>
            </w:r>
          </w:p>
        </w:tc>
      </w:tr>
      <w:tr w:rsidR="000F7CBE" w:rsidRPr="000F7CBE">
        <w:trPr>
          <w:trHeight w:val="23"/>
          <w:tblHeader/>
          <w:jc w:val="center"/>
        </w:trPr>
        <w:tc>
          <w:tcPr>
            <w:tcW w:w="94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82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80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необходимых контейнеров, шт.</w:t>
            </w:r>
          </w:p>
        </w:tc>
        <w:tc>
          <w:tcPr>
            <w:tcW w:w="82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100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Коэффициент неравномерности отходов</w:t>
            </w:r>
          </w:p>
        </w:tc>
        <w:tc>
          <w:tcPr>
            <w:tcW w:w="77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контейнеров, шт.</w:t>
            </w:r>
          </w:p>
        </w:tc>
        <w:tc>
          <w:tcPr>
            <w:tcW w:w="77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Списочное кол-во контейнеров, шт.</w:t>
            </w:r>
          </w:p>
        </w:tc>
        <w:tc>
          <w:tcPr>
            <w:tcW w:w="82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100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Коэффициент неравномерности отходов</w:t>
            </w:r>
          </w:p>
        </w:tc>
        <w:tc>
          <w:tcPr>
            <w:tcW w:w="77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контейнеров, шт.</w:t>
            </w:r>
          </w:p>
        </w:tc>
        <w:tc>
          <w:tcPr>
            <w:tcW w:w="777"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Списочное кол-во контейнеров, шт.</w:t>
            </w:r>
          </w:p>
        </w:tc>
      </w:tr>
      <w:tr w:rsidR="000F7CBE" w:rsidRPr="000F7CBE">
        <w:trPr>
          <w:trHeight w:val="23"/>
          <w:jc w:val="center"/>
        </w:trPr>
        <w:tc>
          <w:tcPr>
            <w:tcW w:w="942"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город Заозерск</w:t>
            </w:r>
          </w:p>
        </w:tc>
        <w:tc>
          <w:tcPr>
            <w:tcW w:w="823"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18045</w:t>
            </w:r>
          </w:p>
        </w:tc>
        <w:tc>
          <w:tcPr>
            <w:tcW w:w="801"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145</w:t>
            </w:r>
          </w:p>
        </w:tc>
        <w:tc>
          <w:tcPr>
            <w:tcW w:w="82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18918</w:t>
            </w:r>
          </w:p>
        </w:tc>
        <w:tc>
          <w:tcPr>
            <w:tcW w:w="100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1,25</w:t>
            </w:r>
          </w:p>
        </w:tc>
        <w:tc>
          <w:tcPr>
            <w:tcW w:w="777"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122</w:t>
            </w:r>
          </w:p>
        </w:tc>
        <w:tc>
          <w:tcPr>
            <w:tcW w:w="777"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152</w:t>
            </w:r>
          </w:p>
        </w:tc>
        <w:tc>
          <w:tcPr>
            <w:tcW w:w="82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20283</w:t>
            </w:r>
          </w:p>
        </w:tc>
        <w:tc>
          <w:tcPr>
            <w:tcW w:w="1008"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1,25</w:t>
            </w:r>
          </w:p>
        </w:tc>
        <w:tc>
          <w:tcPr>
            <w:tcW w:w="778"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130</w:t>
            </w:r>
          </w:p>
        </w:tc>
        <w:tc>
          <w:tcPr>
            <w:tcW w:w="777" w:type="dxa"/>
            <w:tcBorders>
              <w:bottom w:val="single" w:sz="4" w:space="0" w:color="00000A"/>
              <w:right w:val="single" w:sz="4" w:space="0" w:color="00000A"/>
            </w:tcBorders>
            <w:shd w:val="clear" w:color="auto" w:fill="auto"/>
            <w:vAlign w:val="center"/>
          </w:tcPr>
          <w:p w:rsidR="002F7ED1" w:rsidRPr="000F7CBE" w:rsidRDefault="00CA0726">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163</w:t>
            </w:r>
          </w:p>
        </w:tc>
      </w:tr>
    </w:tbl>
    <w:bookmarkEnd w:id="86"/>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 необходимого числа контейнеров (V=0,75 м³) для социальной инфраструктуры</w:t>
      </w:r>
    </w:p>
    <w:tbl>
      <w:tblPr>
        <w:tblW w:w="933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4A0"/>
      </w:tblPr>
      <w:tblGrid>
        <w:gridCol w:w="951"/>
        <w:gridCol w:w="830"/>
        <w:gridCol w:w="808"/>
        <w:gridCol w:w="829"/>
        <w:gridCol w:w="1017"/>
        <w:gridCol w:w="781"/>
        <w:gridCol w:w="781"/>
        <w:gridCol w:w="829"/>
        <w:gridCol w:w="1017"/>
        <w:gridCol w:w="781"/>
        <w:gridCol w:w="781"/>
      </w:tblGrid>
      <w:tr w:rsidR="000F7CBE" w:rsidRPr="000F7CBE">
        <w:trPr>
          <w:trHeight w:val="23"/>
          <w:jc w:val="center"/>
        </w:trPr>
        <w:tc>
          <w:tcPr>
            <w:tcW w:w="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Муниципальное образование</w:t>
            </w:r>
          </w:p>
        </w:tc>
        <w:tc>
          <w:tcPr>
            <w:tcW w:w="1627" w:type="dxa"/>
            <w:gridSpan w:val="2"/>
            <w:tcBorders>
              <w:top w:val="single" w:sz="4" w:space="0" w:color="00000A"/>
              <w:left w:val="single" w:sz="4" w:space="0" w:color="00000A"/>
              <w:bottom w:val="single" w:sz="4" w:space="0" w:color="00000A"/>
              <w:right w:val="single" w:sz="4" w:space="0" w:color="000001"/>
            </w:tcBorders>
            <w:shd w:val="clear" w:color="auto" w:fill="auto"/>
            <w:tcMar>
              <w:left w:w="23" w:type="dxa"/>
            </w:tcMar>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На существующее положение (расчетные значения)</w:t>
            </w:r>
          </w:p>
        </w:tc>
        <w:tc>
          <w:tcPr>
            <w:tcW w:w="3394" w:type="dxa"/>
            <w:gridSpan w:val="4"/>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2021 г.</w:t>
            </w:r>
          </w:p>
        </w:tc>
        <w:tc>
          <w:tcPr>
            <w:tcW w:w="3393" w:type="dxa"/>
            <w:gridSpan w:val="4"/>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прогноз 2031 г.</w:t>
            </w:r>
          </w:p>
        </w:tc>
      </w:tr>
      <w:tr w:rsidR="000F7CBE" w:rsidRPr="000F7CBE">
        <w:trPr>
          <w:trHeight w:val="23"/>
          <w:jc w:val="center"/>
        </w:trPr>
        <w:tc>
          <w:tcPr>
            <w:tcW w:w="922"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eastAsia="Times New Roman" w:hAnsi="Times New Roman" w:cs="Times New Roman"/>
                <w:color w:val="auto"/>
                <w:sz w:val="20"/>
                <w:szCs w:val="22"/>
                <w:lang w:bidi="ar-SA"/>
              </w:rPr>
            </w:pPr>
          </w:p>
        </w:tc>
        <w:tc>
          <w:tcPr>
            <w:tcW w:w="83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79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необходимых контейнеров, шт.</w:t>
            </w:r>
          </w:p>
        </w:tc>
        <w:tc>
          <w:tcPr>
            <w:tcW w:w="83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101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Коэффициент неравномерности отходов</w:t>
            </w:r>
          </w:p>
        </w:tc>
        <w:tc>
          <w:tcPr>
            <w:tcW w:w="77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контейнеров, шт.</w:t>
            </w:r>
          </w:p>
        </w:tc>
        <w:tc>
          <w:tcPr>
            <w:tcW w:w="7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Списочное кол-во контейнеров, шт.</w:t>
            </w:r>
          </w:p>
        </w:tc>
        <w:tc>
          <w:tcPr>
            <w:tcW w:w="83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Объем образованных ТБО, м³/год</w:t>
            </w:r>
          </w:p>
        </w:tc>
        <w:tc>
          <w:tcPr>
            <w:tcW w:w="102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Коэффициент неравномерности отходов</w:t>
            </w:r>
          </w:p>
        </w:tc>
        <w:tc>
          <w:tcPr>
            <w:tcW w:w="7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Количество контейнеров, шт.</w:t>
            </w:r>
          </w:p>
        </w:tc>
        <w:tc>
          <w:tcPr>
            <w:tcW w:w="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Списочное кол-во контейнеров, шт.</w:t>
            </w:r>
          </w:p>
        </w:tc>
      </w:tr>
      <w:tr w:rsidR="000F7CBE" w:rsidRPr="000F7CBE">
        <w:trPr>
          <w:trHeight w:val="23"/>
          <w:jc w:val="center"/>
        </w:trPr>
        <w:tc>
          <w:tcPr>
            <w:tcW w:w="922"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ЗАТО Заозерск</w:t>
            </w:r>
          </w:p>
        </w:tc>
        <w:tc>
          <w:tcPr>
            <w:tcW w:w="83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3435</w:t>
            </w:r>
          </w:p>
        </w:tc>
        <w:tc>
          <w:tcPr>
            <w:tcW w:w="79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17</w:t>
            </w:r>
          </w:p>
        </w:tc>
        <w:tc>
          <w:tcPr>
            <w:tcW w:w="83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3950</w:t>
            </w:r>
          </w:p>
        </w:tc>
        <w:tc>
          <w:tcPr>
            <w:tcW w:w="101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1,25</w:t>
            </w:r>
          </w:p>
        </w:tc>
        <w:tc>
          <w:tcPr>
            <w:tcW w:w="77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20</w:t>
            </w:r>
          </w:p>
        </w:tc>
        <w:tc>
          <w:tcPr>
            <w:tcW w:w="7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22</w:t>
            </w:r>
          </w:p>
        </w:tc>
        <w:tc>
          <w:tcPr>
            <w:tcW w:w="832"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4705</w:t>
            </w:r>
          </w:p>
        </w:tc>
        <w:tc>
          <w:tcPr>
            <w:tcW w:w="1020"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1,25</w:t>
            </w:r>
          </w:p>
        </w:tc>
        <w:tc>
          <w:tcPr>
            <w:tcW w:w="771"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24</w:t>
            </w:r>
          </w:p>
        </w:tc>
        <w:tc>
          <w:tcPr>
            <w:tcW w:w="769"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eastAsia="Times New Roman" w:hAnsi="Times New Roman" w:cs="Times New Roman"/>
                <w:color w:val="auto"/>
                <w:sz w:val="20"/>
                <w:szCs w:val="22"/>
                <w:lang w:bidi="ar-SA"/>
              </w:rPr>
            </w:pPr>
            <w:r w:rsidRPr="000F7CBE">
              <w:rPr>
                <w:rFonts w:ascii="Times New Roman" w:eastAsia="Times New Roman" w:hAnsi="Times New Roman" w:cs="Times New Roman"/>
                <w:color w:val="auto"/>
                <w:sz w:val="20"/>
                <w:szCs w:val="22"/>
                <w:lang w:bidi="ar-SA"/>
              </w:rPr>
              <w:t>26</w:t>
            </w:r>
          </w:p>
        </w:tc>
      </w:tr>
    </w:tbl>
    <w:p w:rsidR="002F7ED1" w:rsidRPr="000F7CBE" w:rsidRDefault="002F7ED1">
      <w:pPr>
        <w:spacing w:line="276" w:lineRule="auto"/>
        <w:ind w:firstLine="760"/>
        <w:jc w:val="both"/>
        <w:rPr>
          <w:rFonts w:ascii="Times New Roman" w:hAnsi="Times New Roman" w:cs="Times New Roman"/>
          <w:color w:val="auto"/>
        </w:rPr>
      </w:pPr>
    </w:p>
    <w:p w:rsidR="002F7ED1" w:rsidRPr="000F7CBE" w:rsidRDefault="003A75C4">
      <w:pPr>
        <w:pStyle w:val="2"/>
        <w:numPr>
          <w:ilvl w:val="1"/>
          <w:numId w:val="10"/>
        </w:numPr>
        <w:rPr>
          <w:rFonts w:ascii="Times New Roman" w:hAnsi="Times New Roman" w:cs="Times New Roman"/>
          <w:color w:val="auto"/>
        </w:rPr>
      </w:pPr>
      <w:bookmarkStart w:id="87" w:name="_Toc531333185"/>
      <w:r w:rsidRPr="000F7CBE">
        <w:rPr>
          <w:rFonts w:ascii="Times New Roman" w:hAnsi="Times New Roman" w:cs="Times New Roman"/>
          <w:color w:val="auto"/>
        </w:rPr>
        <w:t>Расчетные параметры и размещение сооружений системы санитарной очистки</w:t>
      </w:r>
      <w:bookmarkEnd w:id="87"/>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Все отходы с территории ЗАТО город Заозерск вывозятся на санкционированную свалку ТКО, обслуживаемую МУП ДТХ ЗАТО город Заозерск. Санкционированная свалка расположена в 2-х километрах юго-западнее городской застройки ЗАТО город Заозерск. Участок свалки расположен в распадке, в 350 м от магистральной дороги ЗАТО город Заозерск-Мурманск и ограничен с двух сторон сопками. Для обеспечения проезда к территории свалки ТКО построена подъездная дорога.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Свалка располагается на земле муниципального образования ЗАТО город Заозерск. Начало эксплуатации 1991 г. Площадь свалки составляет 9,0 га. Радиоактивные и токсичные отходы на территории города не размещаются.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Проектная мощность накапливаемых отходов на свалке - 117,6 тыс.тонн. Срок эксплуатации санкционированной свалки ТКО истек в 2011 году. </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Согласно распоряжению Правительства Мурманской области № 265-РП от 31.10.2017 по Плану закрытия и рекультивации объектов размещения ТКО (Приложение к распоряжению) санкционированная свалка ТКО в ЗАТО г.Заозерск подлежит закрытию и рекультивации – в 2019-2020 гг.</w:t>
      </w:r>
    </w:p>
    <w:p w:rsidR="002F7ED1" w:rsidRPr="000F7CBE" w:rsidRDefault="003A75C4">
      <w:pPr>
        <w:pStyle w:val="2f"/>
        <w:shd w:val="clear" w:color="auto" w:fill="auto"/>
        <w:spacing w:before="0" w:line="276" w:lineRule="auto"/>
        <w:ind w:firstLine="760"/>
        <w:jc w:val="both"/>
        <w:rPr>
          <w:color w:val="auto"/>
          <w:sz w:val="24"/>
          <w:szCs w:val="24"/>
        </w:rPr>
      </w:pPr>
      <w:r w:rsidRPr="000F7CBE">
        <w:rPr>
          <w:color w:val="auto"/>
          <w:sz w:val="24"/>
          <w:szCs w:val="24"/>
        </w:rPr>
        <w:t>Существующая свалка ТКО в ЗАТО город Заозерск должна быть закрыта и затем - рекультивирована. Муниципальным казенным учреждением «Управление городским хозяйством» в 2017 г. заключен контракт на разработку проекта рекультивации свалки.</w:t>
      </w:r>
    </w:p>
    <w:p w:rsidR="002F7ED1" w:rsidRPr="000F7CBE" w:rsidRDefault="003A75C4">
      <w:pPr>
        <w:pStyle w:val="2"/>
        <w:numPr>
          <w:ilvl w:val="1"/>
          <w:numId w:val="10"/>
        </w:numPr>
        <w:rPr>
          <w:rFonts w:ascii="Times New Roman" w:hAnsi="Times New Roman" w:cs="Times New Roman"/>
          <w:color w:val="auto"/>
        </w:rPr>
      </w:pPr>
      <w:bookmarkStart w:id="88" w:name="_Toc531333186"/>
      <w:r w:rsidRPr="000F7CBE">
        <w:rPr>
          <w:rFonts w:ascii="Times New Roman" w:hAnsi="Times New Roman" w:cs="Times New Roman"/>
          <w:color w:val="auto"/>
        </w:rPr>
        <w:lastRenderedPageBreak/>
        <w:t>Основные технико-экономические показатели.</w:t>
      </w:r>
      <w:bookmarkEnd w:id="88"/>
    </w:p>
    <w:p w:rsidR="002F7ED1" w:rsidRPr="000F7CBE" w:rsidRDefault="003A75C4">
      <w:pPr>
        <w:pStyle w:val="2f"/>
        <w:shd w:val="clear" w:color="auto" w:fill="auto"/>
        <w:spacing w:before="0" w:line="276" w:lineRule="auto"/>
        <w:ind w:firstLine="740"/>
        <w:jc w:val="both"/>
        <w:rPr>
          <w:color w:val="auto"/>
          <w:sz w:val="24"/>
          <w:szCs w:val="24"/>
        </w:rPr>
      </w:pPr>
      <w:r w:rsidRPr="000F7CBE">
        <w:rPr>
          <w:color w:val="auto"/>
          <w:sz w:val="24"/>
          <w:szCs w:val="24"/>
        </w:rPr>
        <w:t>Расчетные объемы образования ТКО на территории ЗАТО город Заозерск представлены в таблице.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Расчетные объемы образования ТКО на территории ЗАТО город Заозерск</w:t>
      </w:r>
    </w:p>
    <w:tbl>
      <w:tblPr>
        <w:tblW w:w="0" w:type="auto"/>
        <w:jc w:val="center"/>
        <w:tblLayout w:type="fixed"/>
        <w:tblLook w:val="04A0"/>
      </w:tblPr>
      <w:tblGrid>
        <w:gridCol w:w="756"/>
        <w:gridCol w:w="4342"/>
        <w:gridCol w:w="2041"/>
        <w:gridCol w:w="1103"/>
        <w:gridCol w:w="1103"/>
      </w:tblGrid>
      <w:tr w:rsidR="000F7CBE" w:rsidRPr="000F7CBE" w:rsidTr="00751C3E">
        <w:trPr>
          <w:trHeight w:val="23"/>
          <w:jc w:val="center"/>
        </w:trPr>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 п/п</w:t>
            </w:r>
          </w:p>
        </w:tc>
        <w:tc>
          <w:tcPr>
            <w:tcW w:w="4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Наименования показателя</w:t>
            </w:r>
          </w:p>
        </w:tc>
        <w:tc>
          <w:tcPr>
            <w:tcW w:w="4247" w:type="dxa"/>
            <w:gridSpan w:val="3"/>
            <w:tcBorders>
              <w:top w:val="single" w:sz="4" w:space="0" w:color="auto"/>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м³/год</w:t>
            </w:r>
          </w:p>
        </w:tc>
      </w:tr>
      <w:tr w:rsidR="000F7CBE" w:rsidRPr="000F7CBE" w:rsidTr="00751C3E">
        <w:trPr>
          <w:trHeight w:val="23"/>
          <w:jc w:val="center"/>
        </w:trPr>
        <w:tc>
          <w:tcPr>
            <w:tcW w:w="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p>
        </w:tc>
        <w:tc>
          <w:tcPr>
            <w:tcW w:w="434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На существующее положение (расчетные значения)</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2023 г.</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прогноз 2030 г.</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ТБО от населения</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18 045</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18 918</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20 283</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ТБО от объектов социальной инфраструктуры</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3 435</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3 950</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4 705</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4</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ИТОГО</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21 480</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22 869</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24 987</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5</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КГО</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902</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1 143</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1 249</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6</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ТБО + КГО</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22 382</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24 012</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26 237</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Объем образования смета</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726</w:t>
            </w:r>
          </w:p>
        </w:tc>
      </w:tr>
      <w:tr w:rsidR="000F7CBE" w:rsidRPr="000F7CBE" w:rsidTr="00751C3E">
        <w:trPr>
          <w:trHeight w:val="23"/>
          <w:jc w:val="center"/>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CA0726" w:rsidRPr="000F7CBE" w:rsidRDefault="00CA0726" w:rsidP="00751C3E">
            <w:pPr>
              <w:widowControl w:val="0"/>
              <w:jc w:val="center"/>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8</w:t>
            </w:r>
          </w:p>
        </w:tc>
        <w:tc>
          <w:tcPr>
            <w:tcW w:w="4342"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ВСЕГО</w:t>
            </w:r>
          </w:p>
        </w:tc>
        <w:tc>
          <w:tcPr>
            <w:tcW w:w="2041"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23 108</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24 738</w:t>
            </w:r>
          </w:p>
        </w:tc>
        <w:tc>
          <w:tcPr>
            <w:tcW w:w="1103" w:type="dxa"/>
            <w:tcBorders>
              <w:top w:val="nil"/>
              <w:left w:val="nil"/>
              <w:bottom w:val="single" w:sz="4" w:space="0" w:color="auto"/>
              <w:right w:val="single" w:sz="4" w:space="0" w:color="auto"/>
            </w:tcBorders>
            <w:shd w:val="clear" w:color="auto" w:fill="auto"/>
            <w:vAlign w:val="center"/>
            <w:hideMark/>
          </w:tcPr>
          <w:p w:rsidR="00CA0726" w:rsidRPr="000F7CBE" w:rsidRDefault="00CA0726" w:rsidP="00751C3E">
            <w:pPr>
              <w:widowControl w:val="0"/>
              <w:jc w:val="right"/>
              <w:rPr>
                <w:rFonts w:ascii="Times New Roman" w:eastAsia="Times New Roman" w:hAnsi="Times New Roman" w:cs="Times New Roman"/>
                <w:color w:val="auto"/>
                <w:sz w:val="20"/>
                <w:szCs w:val="20"/>
                <w:lang w:bidi="ar-SA"/>
              </w:rPr>
            </w:pPr>
            <w:r w:rsidRPr="000F7CBE">
              <w:rPr>
                <w:rFonts w:ascii="Times New Roman" w:eastAsia="Times New Roman" w:hAnsi="Times New Roman" w:cs="Times New Roman"/>
                <w:color w:val="auto"/>
                <w:sz w:val="20"/>
                <w:szCs w:val="20"/>
                <w:lang w:bidi="ar-SA"/>
              </w:rPr>
              <w:t>26 963</w:t>
            </w:r>
          </w:p>
        </w:tc>
      </w:tr>
    </w:tbl>
    <w:p w:rsidR="002F7ED1" w:rsidRPr="000F7CBE" w:rsidRDefault="002F7ED1">
      <w:pPr>
        <w:rPr>
          <w:rFonts w:ascii="Times New Roman" w:hAnsi="Times New Roman" w:cs="Times New Roman"/>
          <w:color w:val="auto"/>
        </w:rPr>
      </w:pPr>
    </w:p>
    <w:p w:rsidR="00CA0726" w:rsidRPr="000F7CBE" w:rsidRDefault="00CA0726">
      <w:pPr>
        <w:spacing w:line="276" w:lineRule="auto"/>
        <w:ind w:firstLine="709"/>
        <w:jc w:val="both"/>
        <w:rPr>
          <w:rFonts w:ascii="Times New Roman" w:hAnsi="Times New Roman" w:cs="Times New Roman"/>
          <w:color w:val="auto"/>
        </w:rPr>
      </w:pPr>
    </w:p>
    <w:p w:rsidR="00CA0726" w:rsidRPr="000F7CBE" w:rsidRDefault="00CA0726">
      <w:pPr>
        <w:spacing w:line="276" w:lineRule="auto"/>
        <w:ind w:firstLine="709"/>
        <w:jc w:val="both"/>
        <w:rPr>
          <w:rFonts w:ascii="Times New Roman" w:hAnsi="Times New Roman" w:cs="Times New Roman"/>
          <w:color w:val="auto"/>
        </w:rPr>
      </w:pPr>
      <w:r w:rsidRPr="000F7CBE">
        <w:rPr>
          <w:rFonts w:ascii="Times New Roman" w:hAnsi="Times New Roman" w:cs="Times New Roman"/>
          <w:color w:val="auto"/>
        </w:rPr>
        <w:t>В настоящее время для сбора ТКО на территории города установлено 100 контейнеров (объемом 0,75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дополнительно необходимо установить 45 контейнеров (объемом 0,75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и 2 бункер-накопителя (объемом 8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 для КГО. Также, на основании п.6.6. Постановления Главного государственного санитарного врача РФ от 28.06.2011 № 84 «Об утверждении СанПиН 2.1.2882-11 «Гигиенические требования к размещению, устройству и содержанию кладбищ, зданий и сооружений похоронного назначения» на участках кладбищ, крематориев, зданий и сооружений похоронного назначения необходимо предусмотреть площадки для мусоросборников, выявлена потребность в установке  контейнеров для сбора ТКО в количестве 4 шт. (объемом 0,75  м</w:t>
      </w:r>
      <w:r w:rsidRPr="000F7CBE">
        <w:rPr>
          <w:rFonts w:ascii="Times New Roman" w:hAnsi="Times New Roman" w:cs="Times New Roman"/>
          <w:color w:val="auto"/>
          <w:vertAlign w:val="superscript"/>
        </w:rPr>
        <w:t>3</w:t>
      </w:r>
      <w:r w:rsidRPr="000F7CBE">
        <w:rPr>
          <w:rFonts w:ascii="Times New Roman" w:hAnsi="Times New Roman" w:cs="Times New Roman"/>
          <w:color w:val="auto"/>
        </w:rPr>
        <w:t>).</w:t>
      </w:r>
    </w:p>
    <w:p w:rsidR="00CA0726" w:rsidRPr="000F7CBE" w:rsidRDefault="00CA0726">
      <w:pPr>
        <w:spacing w:line="276" w:lineRule="auto"/>
        <w:ind w:firstLine="709"/>
        <w:jc w:val="both"/>
        <w:rPr>
          <w:rFonts w:ascii="Times New Roman" w:hAnsi="Times New Roman" w:cs="Times New Roman"/>
          <w:color w:val="auto"/>
        </w:rPr>
      </w:pPr>
    </w:p>
    <w:p w:rsidR="002F7ED1" w:rsidRPr="000F7CBE" w:rsidRDefault="003A75C4">
      <w:pPr>
        <w:rPr>
          <w:rFonts w:ascii="Times New Roman" w:eastAsia="Times New Roman" w:hAnsi="Times New Roman" w:cs="Times New Roman"/>
          <w:color w:val="auto"/>
          <w:sz w:val="22"/>
          <w:szCs w:val="22"/>
          <w:lang w:bidi="ar-SA"/>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89" w:name="_Toc531333187"/>
      <w:r w:rsidRPr="000F7CBE">
        <w:rPr>
          <w:rFonts w:ascii="Times New Roman" w:hAnsi="Times New Roman" w:cs="Times New Roman"/>
          <w:color w:val="auto"/>
        </w:rPr>
        <w:lastRenderedPageBreak/>
        <w:t>Методы обезвреживания отходов; обоснование мест расположения сооружений для обезвреживания отходов и их технико-экономическая характеристика</w:t>
      </w:r>
      <w:bookmarkEnd w:id="89"/>
    </w:p>
    <w:p w:rsidR="002F7ED1" w:rsidRPr="000F7CBE" w:rsidRDefault="003A75C4">
      <w:pPr>
        <w:pStyle w:val="2"/>
        <w:numPr>
          <w:ilvl w:val="1"/>
          <w:numId w:val="10"/>
        </w:numPr>
        <w:rPr>
          <w:rFonts w:ascii="Times New Roman" w:hAnsi="Times New Roman" w:cs="Times New Roman"/>
          <w:color w:val="auto"/>
        </w:rPr>
      </w:pPr>
      <w:bookmarkStart w:id="90" w:name="_Toc531333188"/>
      <w:r w:rsidRPr="000F7CBE">
        <w:rPr>
          <w:rFonts w:ascii="Times New Roman" w:hAnsi="Times New Roman" w:cs="Times New Roman"/>
          <w:color w:val="auto"/>
        </w:rPr>
        <w:t>Основные критерии, учитываемые при выборе расположения свалки (полигона) ТКО</w:t>
      </w:r>
      <w:bookmarkEnd w:id="90"/>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Выбор местоположения свалки (полигона) ТКО, осуществляется в соответствии с требованиями действующих санитарно-гигиенических и строительных норм:</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w:t>
      </w:r>
      <w:r w:rsidRPr="000F7CBE">
        <w:rPr>
          <w:rFonts w:ascii="Times New Roman" w:hAnsi="Times New Roman" w:cs="Times New Roman"/>
          <w:color w:val="auto"/>
        </w:rPr>
        <w:tab/>
        <w:t>СП 2.1.7.1038-01 "Гигиенические требования к устройству и содержанию полигонов для твердых коммунальных отходов"</w:t>
      </w:r>
      <w:r w:rsidRPr="000F7CBE">
        <w:rPr>
          <w:rFonts w:ascii="Times New Roman" w:hAnsi="Times New Roman" w:cs="Times New Roman"/>
          <w:color w:val="auto"/>
        </w:rPr>
        <w:tab/>
        <w:t>(утв. Постановлением Главного государственного санитарного врача РФ от 30.05.2001 N 16);</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w:t>
      </w:r>
      <w:r w:rsidRPr="000F7CBE">
        <w:rPr>
          <w:rFonts w:ascii="Times New Roman" w:hAnsi="Times New Roman" w:cs="Times New Roman"/>
          <w:color w:val="auto"/>
        </w:rPr>
        <w:tab/>
        <w:t>"Инструкция по проектированию, эксплуатации и рекультивации полигонов для твердых коммунальных отходов" (утв. Министерством строительства РФ 2 ноября 1996 года);</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w:t>
      </w:r>
      <w:r w:rsidRPr="000F7CBE">
        <w:rPr>
          <w:rFonts w:ascii="Times New Roman" w:hAnsi="Times New Roman" w:cs="Times New Roman"/>
          <w:color w:val="auto"/>
        </w:rPr>
        <w:tab/>
        <w:t>ТСН 30-308-2002 "Проектирование, строительство и рекультивация полигонов твердых коммунальных отходов в Московской области" (зарегистр. Госстроем России, письмо от 28.03.2003 г. № 9-29/245).</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При выборе участка для устройства свалки (полигона) ТКО следует учитывать климатогеографические и почвенные особенности, геологические и гидрологические условия местности.</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Основные критерии:</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w:t>
      </w:r>
      <w:r w:rsidRPr="000F7CBE">
        <w:rPr>
          <w:rFonts w:ascii="Times New Roman" w:hAnsi="Times New Roman" w:cs="Times New Roman"/>
          <w:color w:val="auto"/>
        </w:rPr>
        <w:tab/>
        <w:t>Удаленность от водоисточников и рекреационных зон.</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Не допускается размещение свалок на территории:</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w:t>
      </w:r>
      <w:r w:rsidRPr="000F7CBE">
        <w:rPr>
          <w:rFonts w:ascii="Times New Roman" w:hAnsi="Times New Roman" w:cs="Times New Roman"/>
          <w:color w:val="auto"/>
        </w:rPr>
        <w:tab/>
        <w:t>зон санитарной охраны водоисточников и минеральных источников;</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2)</w:t>
      </w:r>
      <w:r w:rsidRPr="000F7CBE">
        <w:rPr>
          <w:rFonts w:ascii="Times New Roman" w:hAnsi="Times New Roman" w:cs="Times New Roman"/>
          <w:color w:val="auto"/>
        </w:rPr>
        <w:tab/>
        <w:t>зон охраны курортов;</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3)</w:t>
      </w:r>
      <w:r w:rsidRPr="000F7CBE">
        <w:rPr>
          <w:rFonts w:ascii="Times New Roman" w:hAnsi="Times New Roman" w:cs="Times New Roman"/>
          <w:color w:val="auto"/>
        </w:rPr>
        <w:tab/>
        <w:t>в местах массового отдыха населения и оздоровительных учреждений.</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2.</w:t>
      </w:r>
      <w:r w:rsidRPr="000F7CBE">
        <w:rPr>
          <w:rFonts w:ascii="Times New Roman" w:hAnsi="Times New Roman" w:cs="Times New Roman"/>
          <w:color w:val="auto"/>
        </w:rPr>
        <w:tab/>
        <w:t>Отсутствие связи с подземными водами.</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Не допускается размещение свалок на территории:</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w:t>
      </w:r>
      <w:r w:rsidRPr="000F7CBE">
        <w:rPr>
          <w:rFonts w:ascii="Times New Roman" w:hAnsi="Times New Roman" w:cs="Times New Roman"/>
          <w:color w:val="auto"/>
        </w:rPr>
        <w:tab/>
        <w:t>в местах выхода на поверхность трещиноватых пород;</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2)</w:t>
      </w:r>
      <w:r w:rsidRPr="000F7CBE">
        <w:rPr>
          <w:rFonts w:ascii="Times New Roman" w:hAnsi="Times New Roman" w:cs="Times New Roman"/>
          <w:color w:val="auto"/>
        </w:rPr>
        <w:tab/>
        <w:t>в местах выклинивания водоносных горизонтов;</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3)</w:t>
      </w:r>
      <w:r w:rsidRPr="000F7CBE">
        <w:rPr>
          <w:rFonts w:ascii="Times New Roman" w:hAnsi="Times New Roman" w:cs="Times New Roman"/>
          <w:color w:val="auto"/>
        </w:rPr>
        <w:tab/>
        <w:t>болот глубиной более 1 м;</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4)</w:t>
      </w:r>
      <w:r w:rsidRPr="000F7CBE">
        <w:rPr>
          <w:rFonts w:ascii="Times New Roman" w:hAnsi="Times New Roman" w:cs="Times New Roman"/>
          <w:color w:val="auto"/>
        </w:rPr>
        <w:tab/>
        <w:t>участков с выходами грунтовых вод в виде ключей.</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3.</w:t>
      </w:r>
      <w:r w:rsidRPr="000F7CBE">
        <w:rPr>
          <w:rFonts w:ascii="Times New Roman" w:hAnsi="Times New Roman" w:cs="Times New Roman"/>
          <w:color w:val="auto"/>
        </w:rPr>
        <w:tab/>
        <w:t>Удаленность от жилой застройки.</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Размер санитарно-защитной зоны от жилой застройки до границ территории свалки (полигона) 1000 м.</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Кроме того, размер санитарно-защитной зоны может уточняться при расчете газообразных выбросов в атмосферу. Границы зоны устанавливаются по изолинии 1 ПДК, если она выходит из пределов нормативной зоны. Уменьшение санитарно-защитной зоны производится в установленном порядке.</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Целесообразно участки под свалку (полигон) выбирать с учетом наличия в санитарно-защитной зоне зеленых насаждений и земельных насыпей.</w:t>
      </w:r>
    </w:p>
    <w:p w:rsidR="002F7ED1" w:rsidRPr="000F7CBE" w:rsidRDefault="003A75C4">
      <w:pPr>
        <w:spacing w:line="276" w:lineRule="auto"/>
        <w:jc w:val="both"/>
        <w:rPr>
          <w:rFonts w:ascii="Times New Roman" w:hAnsi="Times New Roman" w:cs="Times New Roman"/>
          <w:b/>
          <w:color w:val="auto"/>
        </w:rPr>
      </w:pPr>
      <w:r w:rsidRPr="000F7CBE">
        <w:rPr>
          <w:rFonts w:ascii="Times New Roman" w:hAnsi="Times New Roman" w:cs="Times New Roman"/>
          <w:color w:val="auto"/>
        </w:rPr>
        <w:tab/>
        <w:t>4. Благоприятные геологические условия.</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Перспективными являются места:</w:t>
      </w:r>
    </w:p>
    <w:p w:rsidR="002F7ED1" w:rsidRPr="000F7CBE" w:rsidRDefault="003A75C4">
      <w:pPr>
        <w:tabs>
          <w:tab w:val="left" w:pos="993"/>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w:t>
      </w:r>
      <w:r w:rsidRPr="000F7CBE">
        <w:rPr>
          <w:rFonts w:ascii="Times New Roman" w:hAnsi="Times New Roman" w:cs="Times New Roman"/>
          <w:color w:val="auto"/>
        </w:rPr>
        <w:tab/>
        <w:t>где выявлены глины или тяжелые суглинки;</w:t>
      </w:r>
    </w:p>
    <w:p w:rsidR="002F7ED1" w:rsidRPr="000F7CBE" w:rsidRDefault="003A75C4">
      <w:pPr>
        <w:tabs>
          <w:tab w:val="left" w:pos="993"/>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2)</w:t>
      </w:r>
      <w:r w:rsidRPr="000F7CBE">
        <w:rPr>
          <w:rFonts w:ascii="Times New Roman" w:hAnsi="Times New Roman" w:cs="Times New Roman"/>
          <w:color w:val="auto"/>
        </w:rPr>
        <w:tab/>
        <w:t>грунтовые воды находятся на глубине более 2 м.</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5. Благоприятные геоморфологические условия (ландшафт)</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lastRenderedPageBreak/>
        <w:t>Перспективной является территория:</w:t>
      </w:r>
    </w:p>
    <w:p w:rsidR="002F7ED1" w:rsidRPr="000F7CBE" w:rsidRDefault="003A75C4">
      <w:pPr>
        <w:tabs>
          <w:tab w:val="left" w:pos="993"/>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w:t>
      </w:r>
      <w:r w:rsidRPr="000F7CBE">
        <w:rPr>
          <w:rFonts w:ascii="Times New Roman" w:hAnsi="Times New Roman" w:cs="Times New Roman"/>
          <w:color w:val="auto"/>
        </w:rPr>
        <w:tab/>
        <w:t>с ровным рельефом</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Свалку (полигон) для твердых коммунальных отходов желательно размещать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Складирование ТКО в воду на болотистых и заливаемых паводковыми водами участках не допускается.</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6. Благоприятные эксплуатационные условия</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1) оптимальное расположение относительно транспортных путей и источников образования отходов;</w:t>
      </w:r>
    </w:p>
    <w:p w:rsidR="002F7ED1" w:rsidRPr="000F7CBE" w:rsidRDefault="003A75C4">
      <w:pPr>
        <w:tabs>
          <w:tab w:val="left" w:pos="1134"/>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2) минимизация стоимости работ по планировке поверхности.</w:t>
      </w:r>
    </w:p>
    <w:p w:rsidR="002F7ED1" w:rsidRPr="000F7CBE" w:rsidRDefault="003A75C4">
      <w:pPr>
        <w:pStyle w:val="2"/>
        <w:numPr>
          <w:ilvl w:val="1"/>
          <w:numId w:val="10"/>
        </w:numPr>
        <w:rPr>
          <w:rFonts w:ascii="Times New Roman" w:hAnsi="Times New Roman" w:cs="Times New Roman"/>
          <w:color w:val="auto"/>
        </w:rPr>
      </w:pPr>
      <w:bookmarkStart w:id="91" w:name="_Toc531333189"/>
      <w:r w:rsidRPr="000F7CBE">
        <w:rPr>
          <w:rFonts w:ascii="Times New Roman" w:hAnsi="Times New Roman" w:cs="Times New Roman"/>
          <w:color w:val="auto"/>
        </w:rPr>
        <w:t>Рекультивация территорий закрытых свалок</w:t>
      </w:r>
      <w:bookmarkEnd w:id="91"/>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Рекультивация закрытых свалок - комплекс работ, направленных на восстановление продуктивности и хозяйственной ценности восстанавливаемых территорий, а также на улучшение окружающей среды.</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Кроме усовершенствованных свалок, на практике встречается большое количество неусовершенствованных свалок, которые устраивались и эксплуатировались без выполнения каких-либо требований органов санэпиднадзора и охраны природы.</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Рекультивация таких свалок требует выполнения большого объема подготовительных работ, а именно:</w:t>
      </w:r>
    </w:p>
    <w:p w:rsidR="002F7ED1" w:rsidRPr="000F7CBE" w:rsidRDefault="003A75C4">
      <w:pPr>
        <w:tabs>
          <w:tab w:val="left" w:pos="993"/>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w:t>
      </w:r>
      <w:r w:rsidRPr="000F7CBE">
        <w:rPr>
          <w:rFonts w:ascii="Times New Roman" w:hAnsi="Times New Roman" w:cs="Times New Roman"/>
          <w:color w:val="auto"/>
        </w:rPr>
        <w:tab/>
        <w:t>проведение комплекса экологических исследований (гидрогеологические, геологические, почвенные, исследования атмосферы, проверка отходов на радиоактивность и т.п.);</w:t>
      </w:r>
    </w:p>
    <w:p w:rsidR="002F7ED1" w:rsidRPr="000F7CBE" w:rsidRDefault="003A75C4">
      <w:pPr>
        <w:tabs>
          <w:tab w:val="left" w:pos="993"/>
        </w:tabs>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w:t>
      </w:r>
      <w:r w:rsidRPr="000F7CBE">
        <w:rPr>
          <w:rFonts w:ascii="Times New Roman" w:hAnsi="Times New Roman" w:cs="Times New Roman"/>
          <w:color w:val="auto"/>
        </w:rPr>
        <w:tab/>
        <w:t>решение вопросов по утилизации отходов, консервации фильтрата, использование биогаза, устройство экранов и т.д.</w:t>
      </w:r>
    </w:p>
    <w:p w:rsidR="002F7ED1" w:rsidRPr="000F7CBE" w:rsidRDefault="003A75C4">
      <w:pPr>
        <w:spacing w:line="276" w:lineRule="auto"/>
        <w:ind w:firstLine="709"/>
        <w:jc w:val="both"/>
        <w:rPr>
          <w:rFonts w:ascii="Times New Roman" w:hAnsi="Times New Roman" w:cs="Times New Roman"/>
          <w:b/>
          <w:color w:val="auto"/>
        </w:rPr>
      </w:pPr>
      <w:r w:rsidRPr="000F7CBE">
        <w:rPr>
          <w:rFonts w:ascii="Times New Roman" w:hAnsi="Times New Roman" w:cs="Times New Roman"/>
          <w:color w:val="auto"/>
        </w:rPr>
        <w:t>Рекультивация проводится по окончании стабилизации закрытых свалок- процесса упрочнения свалочного грунта, достижения им постоянного устойчивого состояния.</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Сроки стабилизации закрытых свалок для различных климатических зон</w:t>
      </w:r>
    </w:p>
    <w:tbl>
      <w:tblPr>
        <w:tblW w:w="9338" w:type="dxa"/>
        <w:jc w:val="center"/>
        <w:tblBorders>
          <w:top w:val="single" w:sz="4" w:space="0" w:color="00000A"/>
          <w:left w:val="single" w:sz="4" w:space="0" w:color="00000A"/>
        </w:tblBorders>
        <w:tblCellMar>
          <w:left w:w="5" w:type="dxa"/>
          <w:right w:w="10" w:type="dxa"/>
        </w:tblCellMar>
        <w:tblLook w:val="04A0"/>
      </w:tblPr>
      <w:tblGrid>
        <w:gridCol w:w="2333"/>
        <w:gridCol w:w="2338"/>
        <w:gridCol w:w="2352"/>
        <w:gridCol w:w="2315"/>
      </w:tblGrid>
      <w:tr w:rsidR="000F7CBE" w:rsidRPr="000F7CBE">
        <w:trPr>
          <w:trHeight w:val="23"/>
          <w:jc w:val="center"/>
        </w:trPr>
        <w:tc>
          <w:tcPr>
            <w:tcW w:w="2332" w:type="dxa"/>
            <w:vMerge w:val="restart"/>
            <w:tcBorders>
              <w:top w:val="single" w:sz="4" w:space="0" w:color="00000A"/>
              <w:left w:val="single" w:sz="4" w:space="0" w:color="00000A"/>
            </w:tcBorders>
            <w:shd w:val="clear" w:color="auto" w:fill="auto"/>
            <w:tcMar>
              <w:left w:w="5" w:type="dxa"/>
            </w:tcMar>
            <w:vAlign w:val="center"/>
          </w:tcPr>
          <w:p w:rsidR="002F7ED1" w:rsidRPr="000F7CBE" w:rsidRDefault="003A75C4">
            <w:pPr>
              <w:spacing w:line="266" w:lineRule="exact"/>
              <w:ind w:left="220" w:hanging="3780"/>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Вид рекультивации</w:t>
            </w:r>
          </w:p>
        </w:tc>
        <w:tc>
          <w:tcPr>
            <w:tcW w:w="7005" w:type="dxa"/>
            <w:gridSpan w:val="3"/>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spacing w:line="278"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Сроки стабилизации закрытых свалок для различных климатических зон, год</w:t>
            </w:r>
          </w:p>
        </w:tc>
      </w:tr>
      <w:tr w:rsidR="000F7CBE" w:rsidRPr="000F7CBE">
        <w:trPr>
          <w:trHeight w:val="23"/>
          <w:jc w:val="center"/>
        </w:trPr>
        <w:tc>
          <w:tcPr>
            <w:tcW w:w="2332" w:type="dxa"/>
            <w:vMerge/>
            <w:tcBorders>
              <w:left w:val="single" w:sz="4" w:space="0" w:color="00000A"/>
            </w:tcBorders>
            <w:shd w:val="clear" w:color="auto" w:fill="auto"/>
            <w:tcMar>
              <w:left w:w="5" w:type="dxa"/>
            </w:tcMar>
            <w:vAlign w:val="center"/>
          </w:tcPr>
          <w:p w:rsidR="002F7ED1" w:rsidRPr="000F7CBE" w:rsidRDefault="002F7ED1">
            <w:pPr>
              <w:rPr>
                <w:rFonts w:ascii="Times New Roman" w:hAnsi="Times New Roman" w:cs="Times New Roman"/>
                <w:color w:val="auto"/>
                <w:sz w:val="20"/>
              </w:rPr>
            </w:pPr>
          </w:p>
        </w:tc>
        <w:tc>
          <w:tcPr>
            <w:tcW w:w="2338"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южная</w:t>
            </w:r>
          </w:p>
        </w:tc>
        <w:tc>
          <w:tcPr>
            <w:tcW w:w="2352"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средняя</w:t>
            </w:r>
          </w:p>
        </w:tc>
        <w:tc>
          <w:tcPr>
            <w:tcW w:w="2315"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северная</w:t>
            </w:r>
          </w:p>
        </w:tc>
      </w:tr>
      <w:tr w:rsidR="000F7CBE" w:rsidRPr="000F7CBE">
        <w:trPr>
          <w:trHeight w:val="23"/>
          <w:jc w:val="center"/>
        </w:trPr>
        <w:tc>
          <w:tcPr>
            <w:tcW w:w="2332"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78"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Посев многолетних трав, создание пашни, сенокосов,</w:t>
            </w:r>
          </w:p>
          <w:p w:rsidR="002F7ED1" w:rsidRPr="000F7CBE" w:rsidRDefault="003A75C4">
            <w:pPr>
              <w:spacing w:line="278"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газонов</w:t>
            </w:r>
          </w:p>
        </w:tc>
        <w:tc>
          <w:tcPr>
            <w:tcW w:w="2338" w:type="dxa"/>
            <w:tcBorders>
              <w:top w:val="single" w:sz="4" w:space="0" w:color="00000A"/>
              <w:lef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1</w:t>
            </w:r>
          </w:p>
        </w:tc>
        <w:tc>
          <w:tcPr>
            <w:tcW w:w="2352" w:type="dxa"/>
            <w:tcBorders>
              <w:top w:val="single" w:sz="4" w:space="0" w:color="00000A"/>
              <w:lef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2</w:t>
            </w:r>
          </w:p>
        </w:tc>
        <w:tc>
          <w:tcPr>
            <w:tcW w:w="2315"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3</w:t>
            </w:r>
          </w:p>
        </w:tc>
      </w:tr>
      <w:tr w:rsidR="000F7CBE" w:rsidRPr="000F7CBE">
        <w:trPr>
          <w:trHeight w:val="23"/>
          <w:jc w:val="center"/>
        </w:trPr>
        <w:tc>
          <w:tcPr>
            <w:tcW w:w="2332"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74"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Посадка кустарников, сеянцев</w:t>
            </w:r>
          </w:p>
        </w:tc>
        <w:tc>
          <w:tcPr>
            <w:tcW w:w="2338" w:type="dxa"/>
            <w:tcBorders>
              <w:top w:val="single" w:sz="4" w:space="0" w:color="00000A"/>
              <w:lef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2</w:t>
            </w:r>
          </w:p>
        </w:tc>
        <w:tc>
          <w:tcPr>
            <w:tcW w:w="2352" w:type="dxa"/>
            <w:tcBorders>
              <w:top w:val="single" w:sz="4" w:space="0" w:color="00000A"/>
              <w:lef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2</w:t>
            </w:r>
          </w:p>
        </w:tc>
        <w:tc>
          <w:tcPr>
            <w:tcW w:w="2315" w:type="dxa"/>
            <w:tcBorders>
              <w:top w:val="single" w:sz="4" w:space="0" w:color="00000A"/>
              <w:left w:val="single" w:sz="4" w:space="0" w:color="00000A"/>
              <w:righ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3</w:t>
            </w:r>
          </w:p>
        </w:tc>
      </w:tr>
      <w:tr w:rsidR="000F7CBE" w:rsidRPr="000F7CBE">
        <w:trPr>
          <w:trHeight w:val="23"/>
          <w:jc w:val="center"/>
        </w:trPr>
        <w:tc>
          <w:tcPr>
            <w:tcW w:w="2332"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66" w:lineRule="exact"/>
              <w:ind w:left="340" w:hanging="3780"/>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Посадка деревьев</w:t>
            </w:r>
          </w:p>
        </w:tc>
        <w:tc>
          <w:tcPr>
            <w:tcW w:w="2338"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2</w:t>
            </w:r>
          </w:p>
        </w:tc>
        <w:tc>
          <w:tcPr>
            <w:tcW w:w="2352" w:type="dxa"/>
            <w:tcBorders>
              <w:top w:val="single" w:sz="4" w:space="0" w:color="00000A"/>
              <w:lef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2</w:t>
            </w:r>
          </w:p>
        </w:tc>
        <w:tc>
          <w:tcPr>
            <w:tcW w:w="2315" w:type="dxa"/>
            <w:tcBorders>
              <w:top w:val="single" w:sz="4" w:space="0" w:color="00000A"/>
              <w:left w:val="single" w:sz="4" w:space="0" w:color="00000A"/>
              <w:right w:val="single" w:sz="4" w:space="0" w:color="00000A"/>
            </w:tcBorders>
            <w:shd w:val="clear" w:color="auto" w:fill="auto"/>
            <w:tcMar>
              <w:left w:w="5" w:type="dxa"/>
            </w:tcMar>
            <w:vAlign w:val="bottom"/>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3</w:t>
            </w:r>
          </w:p>
        </w:tc>
      </w:tr>
      <w:tr w:rsidR="000F7CBE" w:rsidRPr="000F7CBE">
        <w:trPr>
          <w:trHeight w:val="23"/>
          <w:jc w:val="center"/>
        </w:trPr>
        <w:tc>
          <w:tcPr>
            <w:tcW w:w="2332" w:type="dxa"/>
            <w:tcBorders>
              <w:top w:val="single" w:sz="4" w:space="0" w:color="00000A"/>
              <w:left w:val="single" w:sz="4" w:space="0" w:color="00000A"/>
              <w:bottom w:val="single" w:sz="4" w:space="0" w:color="00000A"/>
            </w:tcBorders>
            <w:shd w:val="clear" w:color="auto" w:fill="auto"/>
            <w:tcMar>
              <w:left w:w="5" w:type="dxa"/>
            </w:tcMar>
            <w:vAlign w:val="bottom"/>
          </w:tcPr>
          <w:p w:rsidR="002F7ED1" w:rsidRPr="000F7CBE" w:rsidRDefault="003A75C4">
            <w:pPr>
              <w:spacing w:line="278"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Создание огородов, садов</w:t>
            </w:r>
          </w:p>
        </w:tc>
        <w:tc>
          <w:tcPr>
            <w:tcW w:w="2338" w:type="dxa"/>
            <w:tcBorders>
              <w:top w:val="single" w:sz="4" w:space="0" w:color="00000A"/>
              <w:left w:val="single" w:sz="4" w:space="0" w:color="00000A"/>
              <w:bottom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10</w:t>
            </w:r>
          </w:p>
        </w:tc>
        <w:tc>
          <w:tcPr>
            <w:tcW w:w="2352" w:type="dxa"/>
            <w:tcBorders>
              <w:top w:val="single" w:sz="4" w:space="0" w:color="00000A"/>
              <w:left w:val="single" w:sz="4" w:space="0" w:color="00000A"/>
              <w:bottom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10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2F7ED1" w:rsidRPr="000F7CBE" w:rsidRDefault="003A75C4">
            <w:pPr>
              <w:spacing w:line="266" w:lineRule="exact"/>
              <w:jc w:val="center"/>
              <w:rPr>
                <w:rFonts w:ascii="Times New Roman" w:eastAsia="Times New Roman" w:hAnsi="Times New Roman" w:cs="Times New Roman"/>
                <w:color w:val="auto"/>
                <w:sz w:val="20"/>
              </w:rPr>
            </w:pPr>
            <w:r w:rsidRPr="000F7CBE">
              <w:rPr>
                <w:rFonts w:ascii="Times New Roman" w:eastAsia="Times New Roman" w:hAnsi="Times New Roman" w:cs="Times New Roman"/>
                <w:color w:val="auto"/>
                <w:sz w:val="20"/>
              </w:rPr>
              <w:t>15</w:t>
            </w:r>
          </w:p>
        </w:tc>
      </w:tr>
    </w:tbl>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В конце процесса стабилизации производится завоз грунта автомобильным транспортом для засыпки и планировки образовавшихся провалов.</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Направления рекультивации определяют дальнейшее целевое использование рекультивируемых территорий.</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Наиболее приемлемы для закрытых свалок сельскохозяйственное, лесохозяйственное, рекреационное и строительное направление рекультивации.</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 xml:space="preserve">Сельскохозяйственное направление рекультивации закрытых свалок осуществляется в случае расположения свалки (полигона) в зоне землепользования того </w:t>
      </w:r>
      <w:r w:rsidRPr="000F7CBE">
        <w:rPr>
          <w:b w:val="0"/>
          <w:color w:val="auto"/>
          <w:sz w:val="24"/>
          <w:szCs w:val="24"/>
        </w:rPr>
        <w:lastRenderedPageBreak/>
        <w:t>или иного сельскохозяйственного предприятия. Оно имеет целью создание на нарушенных в процессе заполнения свалок землях пахотных и сенокосно-пастбищных угодий, площадей для поливного высокопродуктивного овощеводства, коллективного садоводства. При осуществлении сельскохозяйственного направления рекультивации выращивание овощей и фруктов, а также коллективное садоводство допускается через 10-15 лет, создание сенокосно-пастбищных угодий - через 1-3 года после закрытия свалки (полигона).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Лесохозяйственное направление рекультивации - создание на нарушенных свалках землях лесных насаждений различного типа. Лесоразведение предусматривает создание и выращивание лесных культур мелиоративного, противоэрозионного, полезащитного, ландшафтно- озеленительного назначения.</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Строительное направление рекультивации закрытых свалок - приведение территории закрытых свалок в состояние, пригодное для промышленного и гражданского строительства.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Строительное направление осуществляется только после вывоза всего свалочного грунта.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Строительство, каких-либо закрытых помещений на территории закрытых свалок, без вывоза свалочного грунта, не допускается. При вывозе свалочного грунта жилищное строительство может быть разрешено только после проведения соответствующих санитарно-бактериологических исследований.</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Рекультивация свалки (полигона) выполняется в два этапа: технический и биологический. Технический этап рекультивации включает исследования состояния свалочного тела и его воздействия на окружающую природную среду, подготовку территории свалки (полигона) к последующему целевому использованию. К нему относятся: получение исчерпывающих данных о геологических, гидрогеологических, геофизических, ландшафтногеохимических, газохимических и других условиях участка размещения свалки (полигона); создание рекультивационного многофункционального покрытия, планировка, формирование откосов, разработка, транспортировка и нанесение технологических слоев и потенциально-плодородных почв, строительство дорог, гидротехнических и других сооружений.</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Для выработки решений по исключению влияния газохимического загрязнения атмосферы определяют состав и свойства образующегося биогаза, содержание органики, влажность и др. данные. С учетом полученных данных и анализа климатических и геологических условий расположения свалки (полигона) составляется прогноз образования биогаза и выбирается метод дегазации и конструкция рекультивационного покрытия свалки (полигона).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Биологический этап рекультивации включает мероприятия по восстановлению территорий закрытых свалок для их дальнейшего целевого использования в народном хозяйстве. К нему относится комплекс агротехнических и фитомелиоративных мероприятий, направленных на восстановление нарушенных земель. Биологический этап осуществляется вслед за техническим этапом рекультивации.</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 xml:space="preserve">Работы по рекультивации закрытых свалок составляют систему мероприятий, осуществляемых как в период эксплуатации, так и в процессе самого производства работ. Для определения объемов работ, технологии и оборудования производится паспортизация свалок в период подготовки к проведению рекультивации по отчетным данным </w:t>
      </w:r>
      <w:r w:rsidRPr="000F7CBE">
        <w:rPr>
          <w:b w:val="0"/>
          <w:color w:val="auto"/>
          <w:sz w:val="24"/>
          <w:szCs w:val="24"/>
        </w:rPr>
        <w:lastRenderedPageBreak/>
        <w:t>спецавтохозяйства, комбинатов благоустройства и т.д. по подчиненности за весь период эксплуатации закрытой свалки (полигона).</w:t>
      </w:r>
    </w:p>
    <w:p w:rsidR="002F7ED1" w:rsidRPr="000F7CBE" w:rsidRDefault="002F7ED1">
      <w:pPr>
        <w:rPr>
          <w:rFonts w:ascii="Times New Roman" w:hAnsi="Times New Roman" w:cs="Times New Roman"/>
          <w:color w:val="auto"/>
        </w:rPr>
      </w:pPr>
    </w:p>
    <w:p w:rsidR="002F7ED1" w:rsidRPr="000F7CBE" w:rsidRDefault="003A75C4">
      <w:pPr>
        <w:pStyle w:val="1"/>
        <w:numPr>
          <w:ilvl w:val="0"/>
          <w:numId w:val="10"/>
        </w:numPr>
        <w:shd w:val="clear" w:color="auto" w:fill="FFFFFF"/>
        <w:rPr>
          <w:rFonts w:ascii="Times New Roman" w:hAnsi="Times New Roman" w:cs="Times New Roman"/>
          <w:color w:val="auto"/>
        </w:rPr>
      </w:pPr>
      <w:bookmarkStart w:id="92" w:name="_Toc531333190"/>
      <w:r w:rsidRPr="000F7CBE">
        <w:rPr>
          <w:rFonts w:ascii="Times New Roman" w:hAnsi="Times New Roman" w:cs="Times New Roman"/>
          <w:color w:val="auto"/>
        </w:rPr>
        <w:t>Расчет необходимого количества спецмашин и механизмов по видам работ</w:t>
      </w:r>
      <w:bookmarkEnd w:id="92"/>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 учетом норм накопления отходов и схемы вывоза отходов определяется необходимое количество и тип спецавтотранспорта и его потоки. Число мусоровозов N</w:t>
      </w:r>
      <w:r w:rsidRPr="000F7CBE">
        <w:rPr>
          <w:color w:val="auto"/>
          <w:sz w:val="24"/>
          <w:szCs w:val="24"/>
          <w:vertAlign w:val="subscript"/>
        </w:rPr>
        <w:t>тр</w:t>
      </w:r>
      <w:r w:rsidRPr="000F7CBE">
        <w:rPr>
          <w:color w:val="auto"/>
          <w:sz w:val="24"/>
          <w:szCs w:val="24"/>
        </w:rPr>
        <w:t>, необходимых для вывоза отходов, определяется по формуле:</w:t>
      </w:r>
    </w:p>
    <w:p w:rsidR="002F7ED1" w:rsidRPr="000F7CBE" w:rsidRDefault="003A75C4">
      <w:pPr>
        <w:pStyle w:val="2f"/>
        <w:spacing w:before="0" w:line="276" w:lineRule="auto"/>
        <w:ind w:firstLine="760"/>
        <w:jc w:val="center"/>
        <w:rPr>
          <w:color w:val="auto"/>
          <w:sz w:val="24"/>
          <w:szCs w:val="24"/>
        </w:rPr>
      </w:pPr>
      <w:r w:rsidRPr="000F7CBE">
        <w:rPr>
          <w:color w:val="auto"/>
          <w:sz w:val="24"/>
          <w:szCs w:val="24"/>
        </w:rPr>
        <w:t>N</w:t>
      </w:r>
      <w:r w:rsidRPr="000F7CBE">
        <w:rPr>
          <w:color w:val="auto"/>
          <w:sz w:val="24"/>
          <w:szCs w:val="24"/>
          <w:vertAlign w:val="subscript"/>
        </w:rPr>
        <w:t>тp</w:t>
      </w:r>
      <w:r w:rsidRPr="000F7CBE">
        <w:rPr>
          <w:color w:val="auto"/>
          <w:sz w:val="24"/>
          <w:szCs w:val="24"/>
        </w:rPr>
        <w:t>=П</w:t>
      </w:r>
      <w:r w:rsidRPr="000F7CBE">
        <w:rPr>
          <w:color w:val="auto"/>
          <w:sz w:val="24"/>
          <w:szCs w:val="24"/>
          <w:vertAlign w:val="subscript"/>
        </w:rPr>
        <w:t>год</w:t>
      </w:r>
      <w:r w:rsidRPr="000F7CBE">
        <w:rPr>
          <w:color w:val="auto"/>
          <w:sz w:val="24"/>
          <w:szCs w:val="24"/>
        </w:rPr>
        <w:t>/(365 П</w:t>
      </w:r>
      <w:r w:rsidRPr="000F7CBE">
        <w:rPr>
          <w:color w:val="auto"/>
          <w:sz w:val="24"/>
          <w:szCs w:val="24"/>
          <w:vertAlign w:val="subscript"/>
        </w:rPr>
        <w:t>сут</w:t>
      </w:r>
      <w:r w:rsidRPr="000F7CBE">
        <w:rPr>
          <w:color w:val="auto"/>
          <w:sz w:val="24"/>
          <w:szCs w:val="24"/>
        </w:rPr>
        <w:t>К</w:t>
      </w:r>
      <w:r w:rsidRPr="000F7CBE">
        <w:rPr>
          <w:color w:val="auto"/>
          <w:sz w:val="24"/>
          <w:szCs w:val="24"/>
          <w:vertAlign w:val="subscript"/>
        </w:rPr>
        <w:t>исп</w:t>
      </w:r>
      <w:r w:rsidRPr="000F7CBE">
        <w:rPr>
          <w:color w:val="auto"/>
          <w:sz w:val="24"/>
          <w:szCs w:val="24"/>
        </w:rPr>
        <w:t>)</w:t>
      </w:r>
    </w:p>
    <w:p w:rsidR="002F7ED1" w:rsidRPr="000F7CBE" w:rsidRDefault="002F7ED1">
      <w:pPr>
        <w:pStyle w:val="2f"/>
        <w:spacing w:before="0" w:line="276" w:lineRule="auto"/>
        <w:ind w:firstLine="760"/>
        <w:jc w:val="both"/>
        <w:rPr>
          <w:color w:val="auto"/>
          <w:sz w:val="24"/>
          <w:szCs w:val="24"/>
        </w:rPr>
      </w:pP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где П</w:t>
      </w:r>
      <w:r w:rsidRPr="000F7CBE">
        <w:rPr>
          <w:color w:val="auto"/>
          <w:sz w:val="24"/>
          <w:szCs w:val="24"/>
          <w:vertAlign w:val="subscript"/>
        </w:rPr>
        <w:t>год</w:t>
      </w:r>
      <w:r w:rsidRPr="000F7CBE">
        <w:rPr>
          <w:color w:val="auto"/>
          <w:sz w:val="24"/>
          <w:szCs w:val="24"/>
        </w:rPr>
        <w:t>- количество коммунальных отходов, подлежащих вывозу в течение года с применением рассматриваемой системы, 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w:t>
      </w:r>
      <w:r w:rsidRPr="000F7CBE">
        <w:rPr>
          <w:color w:val="auto"/>
          <w:sz w:val="24"/>
          <w:szCs w:val="24"/>
          <w:vertAlign w:val="subscript"/>
        </w:rPr>
        <w:t>сут</w:t>
      </w:r>
      <w:r w:rsidRPr="000F7CBE">
        <w:rPr>
          <w:color w:val="auto"/>
          <w:sz w:val="24"/>
          <w:szCs w:val="24"/>
        </w:rPr>
        <w:t xml:space="preserve"> - суточная производительность единицы данного вида транспорта, 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К</w:t>
      </w:r>
      <w:r w:rsidRPr="000F7CBE">
        <w:rPr>
          <w:color w:val="auto"/>
          <w:sz w:val="24"/>
          <w:szCs w:val="24"/>
          <w:vertAlign w:val="subscript"/>
        </w:rPr>
        <w:t>исп</w:t>
      </w:r>
      <w:r w:rsidRPr="000F7CBE">
        <w:rPr>
          <w:color w:val="auto"/>
          <w:sz w:val="24"/>
          <w:szCs w:val="24"/>
        </w:rPr>
        <w:t xml:space="preserve"> - коэффициент использования парка (обычно принимается равным 0,8).</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Суточная производительность мусоровозов (Псут):</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w:t>
      </w:r>
      <w:r w:rsidRPr="000F7CBE">
        <w:rPr>
          <w:color w:val="auto"/>
          <w:sz w:val="24"/>
          <w:szCs w:val="24"/>
          <w:vertAlign w:val="subscript"/>
        </w:rPr>
        <w:t>сут</w:t>
      </w:r>
      <w:r w:rsidRPr="000F7CBE">
        <w:rPr>
          <w:color w:val="auto"/>
          <w:sz w:val="24"/>
          <w:szCs w:val="24"/>
        </w:rPr>
        <w:t>=</w:t>
      </w:r>
      <w:r w:rsidRPr="000F7CBE">
        <w:rPr>
          <w:color w:val="auto"/>
          <w:sz w:val="24"/>
          <w:szCs w:val="24"/>
          <w:lang w:val="en-US"/>
        </w:rPr>
        <w:t>N</w:t>
      </w:r>
      <w:r w:rsidRPr="000F7CBE">
        <w:rPr>
          <w:color w:val="auto"/>
          <w:sz w:val="24"/>
          <w:szCs w:val="24"/>
        </w:rPr>
        <w:t xml:space="preserve"> Е,</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где </w:t>
      </w:r>
      <w:r w:rsidRPr="000F7CBE">
        <w:rPr>
          <w:color w:val="auto"/>
          <w:sz w:val="24"/>
          <w:szCs w:val="24"/>
          <w:lang w:val="en-US"/>
        </w:rPr>
        <w:t>N</w:t>
      </w:r>
      <w:r w:rsidRPr="000F7CBE">
        <w:rPr>
          <w:color w:val="auto"/>
          <w:sz w:val="24"/>
          <w:szCs w:val="24"/>
        </w:rPr>
        <w:t xml:space="preserve"> - число рейсов в сутки,</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Е - количество отходов, перевозимых за один рейс, 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Прогноз годового количества коммунальных отходов, подлежащих вывозу, на перспективу приведен в таблицах 34-36. Для определения суточной производительности спецтехники, задействованной для вывоза ТКО, необходимо оценить количество возможных рейсов в сутки и перевозимый объем ТКО за один рейс.</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Рассмотрим существующие мусоровозы, работающие на территории ЗАТО город Заозерск: </w:t>
      </w:r>
    </w:p>
    <w:p w:rsidR="002F7ED1" w:rsidRPr="000F7CBE" w:rsidRDefault="003A75C4">
      <w:pPr>
        <w:pStyle w:val="2f"/>
        <w:numPr>
          <w:ilvl w:val="0"/>
          <w:numId w:val="41"/>
        </w:numPr>
        <w:spacing w:before="0" w:line="276" w:lineRule="auto"/>
        <w:jc w:val="both"/>
        <w:rPr>
          <w:color w:val="auto"/>
          <w:sz w:val="24"/>
          <w:szCs w:val="24"/>
        </w:rPr>
      </w:pPr>
      <w:r w:rsidRPr="000F7CBE">
        <w:rPr>
          <w:color w:val="auto"/>
          <w:sz w:val="24"/>
          <w:szCs w:val="24"/>
        </w:rPr>
        <w:t>КО-440-2, объем кузова 8 м³;</w:t>
      </w:r>
    </w:p>
    <w:p w:rsidR="002F7ED1" w:rsidRPr="000F7CBE" w:rsidRDefault="003A75C4">
      <w:pPr>
        <w:pStyle w:val="2f"/>
        <w:numPr>
          <w:ilvl w:val="0"/>
          <w:numId w:val="41"/>
        </w:numPr>
        <w:spacing w:before="0" w:line="276" w:lineRule="auto"/>
        <w:jc w:val="both"/>
        <w:rPr>
          <w:color w:val="auto"/>
          <w:sz w:val="24"/>
          <w:szCs w:val="24"/>
        </w:rPr>
      </w:pPr>
      <w:r w:rsidRPr="000F7CBE">
        <w:rPr>
          <w:color w:val="auto"/>
          <w:sz w:val="24"/>
          <w:szCs w:val="24"/>
        </w:rPr>
        <w:t>МКЗ-10, объем кузова 10 м³;</w:t>
      </w:r>
    </w:p>
    <w:p w:rsidR="002F7ED1" w:rsidRPr="000F7CBE" w:rsidRDefault="003A75C4">
      <w:pPr>
        <w:pStyle w:val="2f"/>
        <w:numPr>
          <w:ilvl w:val="0"/>
          <w:numId w:val="41"/>
        </w:numPr>
        <w:spacing w:before="0" w:line="276" w:lineRule="auto"/>
        <w:jc w:val="both"/>
        <w:rPr>
          <w:color w:val="auto"/>
          <w:sz w:val="24"/>
          <w:szCs w:val="24"/>
        </w:rPr>
      </w:pPr>
      <w:r w:rsidRPr="000F7CBE">
        <w:rPr>
          <w:color w:val="auto"/>
          <w:sz w:val="24"/>
          <w:szCs w:val="24"/>
        </w:rPr>
        <w:t>МКЗ-10, объем кузова 10 м³;</w:t>
      </w:r>
    </w:p>
    <w:p w:rsidR="002F7ED1" w:rsidRPr="000F7CBE" w:rsidRDefault="003A75C4">
      <w:pPr>
        <w:pStyle w:val="2f"/>
        <w:numPr>
          <w:ilvl w:val="0"/>
          <w:numId w:val="41"/>
        </w:numPr>
        <w:spacing w:before="0" w:line="276" w:lineRule="auto"/>
        <w:jc w:val="both"/>
        <w:rPr>
          <w:color w:val="auto"/>
          <w:sz w:val="24"/>
          <w:szCs w:val="24"/>
        </w:rPr>
      </w:pPr>
      <w:r w:rsidRPr="000F7CBE">
        <w:rPr>
          <w:color w:val="auto"/>
          <w:sz w:val="24"/>
          <w:szCs w:val="24"/>
        </w:rPr>
        <w:t>КО-440-2, объем кузова 8 м³.</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Общая вместимость составляет 36 м³, коэффициент уплотнения (1,5-4).</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За один рейс существующие мусоровозы могут перевезти, с учетом уплотнения, 94 м³, т.е. 125 контейнеров объемом 0,75 м³. Время загрузки одного контейнера составляет приблизительно 10 минут.</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Таким образом, за одну 8-часовую смену существующие мусоровозы могут совершить 1 рейс с учетом вывоза отходов на полигон (примем </w:t>
      </w:r>
      <w:r w:rsidRPr="000F7CBE">
        <w:rPr>
          <w:color w:val="auto"/>
          <w:sz w:val="24"/>
          <w:szCs w:val="24"/>
          <w:lang w:val="en-US"/>
        </w:rPr>
        <w:t>N</w:t>
      </w:r>
      <w:r w:rsidRPr="000F7CBE">
        <w:rPr>
          <w:color w:val="auto"/>
          <w:sz w:val="24"/>
          <w:szCs w:val="24"/>
        </w:rPr>
        <w:t xml:space="preserve"> =1).</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Таким образом, суточная производительность мусоровозов Псут=1*94=94 м³. Годовая производительность составляет (с учетом коэффициента использования парка 0,8) 27450 м³/год. Данное значение превышает годовые объемы накопления ТКО (26 784 м³ в 2030 году), поэтому производительности существующих мусоровозов достаточно для обеспечения вывоза отходов.</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На расчетный срок количество спецавтотранспорта, используемого для вывоза коммунальных отходов в ЗАТО город Заозерск достаточно.</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 xml:space="preserve">Для обеспечения сбора и вывоза мусора требуются рабочие следующих профессий: водитель автомобиля, грузчик, оператор. </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Состав работ:</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lastRenderedPageBreak/>
        <w:t>Для водителя автомобиля. Установка мусоровоза под загрузку. Управление спецоборудованием при перегрузке ТКО. Переезд к следующей контейнерной площадке в пределах 1 км. Установка мусоровоза под разгрузку, управление спецоборудованием.</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Для грузчика. Открывание крышек контейнеров. Кантовка контейнера под захват манипулятора (при необходимости). Подбор просыпавшихся при погрузке отходов. Закрывание крышек контейнеров. Очистка кузова от остатков ТКО после разгрузки.</w:t>
      </w:r>
    </w:p>
    <w:p w:rsidR="002F7ED1" w:rsidRPr="000F7CBE" w:rsidRDefault="003A75C4">
      <w:pPr>
        <w:pStyle w:val="2f"/>
        <w:spacing w:before="0" w:line="276" w:lineRule="auto"/>
        <w:ind w:firstLine="760"/>
        <w:jc w:val="both"/>
        <w:rPr>
          <w:color w:val="auto"/>
          <w:sz w:val="24"/>
          <w:szCs w:val="24"/>
        </w:rPr>
      </w:pPr>
      <w:r w:rsidRPr="000F7CBE">
        <w:rPr>
          <w:color w:val="auto"/>
          <w:sz w:val="24"/>
          <w:szCs w:val="24"/>
        </w:rPr>
        <w:t>Для оператора. Подготовка документации по выпуску машин на линию: путевого листа и справки о работе спецмашин, организация своевременного выпуска машин и периодическая проверка нахождения их на линии. Оперативное перераспределение машин в случаях нарушения утвержденного графика или изменения по каким-либо причинам условий работы машин на линии. Регистрация машин, возвращающихся в парк. Прием и обеспечение заявок на машины. Подготовка ежедневного (суточного) отчета работы машин.</w:t>
      </w:r>
    </w:p>
    <w:p w:rsidR="002F7ED1" w:rsidRPr="000F7CBE" w:rsidRDefault="002F7ED1">
      <w:pPr>
        <w:rPr>
          <w:rFonts w:ascii="Times New Roman" w:hAnsi="Times New Roman" w:cs="Times New Roman"/>
          <w:color w:val="auto"/>
        </w:rPr>
      </w:pPr>
    </w:p>
    <w:p w:rsidR="002F7ED1" w:rsidRPr="000F7CBE" w:rsidRDefault="003A75C4">
      <w:pPr>
        <w:pStyle w:val="1"/>
        <w:numPr>
          <w:ilvl w:val="0"/>
          <w:numId w:val="10"/>
        </w:numPr>
        <w:shd w:val="clear" w:color="auto" w:fill="FFFFFF"/>
        <w:rPr>
          <w:rFonts w:ascii="Times New Roman" w:hAnsi="Times New Roman" w:cs="Times New Roman"/>
          <w:color w:val="auto"/>
        </w:rPr>
      </w:pPr>
      <w:bookmarkStart w:id="93" w:name="_Toc531333191"/>
      <w:r w:rsidRPr="000F7CBE">
        <w:rPr>
          <w:rFonts w:ascii="Times New Roman" w:hAnsi="Times New Roman" w:cs="Times New Roman"/>
          <w:color w:val="auto"/>
        </w:rPr>
        <w:t>Организационная структура предприятий системы санитарной очистки</w:t>
      </w:r>
      <w:bookmarkEnd w:id="93"/>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Для размещения спецавтотранспорта МУП «Дорожно-транспортное хозяйство» на территории ЗАТО город Заозерск расположена транспортно-производственная база указанной организации. На территории базы расположены боксы, административное здание, асфальтированная площадка для размещения спецавтотранспорта. На базе осуществляются ремонтные работы.</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Транспортно-производственные (производственно-ремонтные) базы предназначены для хранения, технического обслуживания и ремонта машин и механизмов, необходимых для вывоза коммунальныхотходов и содержания дорог. В производственных корпусах типовой базы размещены отделения ежедневного, первого и второго технических обслуживании, текущего ремонта, агрегатное, слесарно-механическое, малярное, шиноремонтное, электротехническое, аккумуляторное, дорожных машин и механизмов, тепловое (кузнечно-сварочное и термические участки), гидромеханизмов, а также склады запасных частей, резины, смазочных материалов и другие.</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Линия ежедневного обслуживания оборудована механизированной струенаправленной моечной установкой, конструкция которой обеспечивает хорошие условия для работы мойщика (при правильной эксплуатации установки исключена возможность попадания на него воды). Подача воды, воздуха, смазочных материалов и спуск отработавшего масла из машины при ТО-1, ТО-2 и текущем ремонте осуществляется через централизованную систему. Въезды и выезды машин оборудованы воздушными завесами.</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 xml:space="preserve">В агрегатном отделении моют машину, контролируют ее техническое состояние и ремонтируют узлы и детали. Для моечных операций предусмотрена моечно-выварочная ванна, для испытания установлены соответствующие стенды. В слесарно-механическом отделении производят механическую обработку восстанавливаемых и изготовляемых запасных частей к автомобилям и специальным агрегатам уборочных машин. Слесарно-подгоночные работы выполняют на верстаках с помощью соответствующих приспособлений. Малярное отделение предназначено для окраски машин безвоздушным распыливанием; оно оборудовано двумя гидрофильтрами. В шиномонтажном отделении </w:t>
      </w:r>
      <w:r w:rsidRPr="000F7CBE">
        <w:rPr>
          <w:b w:val="0"/>
          <w:color w:val="auto"/>
          <w:sz w:val="24"/>
          <w:szCs w:val="24"/>
        </w:rPr>
        <w:lastRenderedPageBreak/>
        <w:t>производят монтаж и демонтаж покрышек и электровулканизацию камер. Отделение приборов питания и электрооборудования расположено в изолированном помещении, оснащенном оборудованием для проведения точного контроля и регулировки приборов питания. Аккумуляторное отделение предусмотрено для текущего ремонта, зарядки и подзарядки аккумуляторов, производства дистиллированной воды. В тепловом отделении сосредоточены кузнечные, термические, электро- и газосварочные работы. В отделении имеется место для одной машины, оборудованное гидроподъемником, которое предназначено для электро- и газосварочных работ непосредственно на машине. Отделение ремонта гидромеханизмов оборудовано гидростендами.</w:t>
      </w:r>
    </w:p>
    <w:p w:rsidR="002F7ED1" w:rsidRPr="000F7CBE" w:rsidRDefault="003A75C4">
      <w:pPr>
        <w:pStyle w:val="2"/>
        <w:numPr>
          <w:ilvl w:val="1"/>
          <w:numId w:val="10"/>
        </w:numPr>
        <w:rPr>
          <w:rFonts w:ascii="Times New Roman" w:hAnsi="Times New Roman" w:cs="Times New Roman"/>
          <w:color w:val="auto"/>
        </w:rPr>
      </w:pPr>
      <w:bookmarkStart w:id="94" w:name="_Toc531333192"/>
      <w:r w:rsidRPr="000F7CBE">
        <w:rPr>
          <w:rFonts w:ascii="Times New Roman" w:hAnsi="Times New Roman" w:cs="Times New Roman"/>
          <w:color w:val="auto"/>
        </w:rPr>
        <w:t>Виды контрольно-смотровых работ, проводимых на базе</w:t>
      </w:r>
      <w:bookmarkEnd w:id="94"/>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Для кузовных мусоровозов проводят контрольно-осмотровые работы (проверяют фиксацию ручки включения коробки отбора мощности, состояние резиновых уплотнений толкающей плиты, окраски специального оборудования и работу гидравлической системы, заклепочных соединений, а также плотность прилегания задней крышки к фургону; закрепляют направляющие ролики механизма отсекания груза, раму фургона, габаритные фонари и спецфары мусоровоза) и проверяют основные узлы и детали. В гидравлической системе проверяют крепление масляных бака и фильтра (очищают его и промывают), маслопроводов, гидрораспределителей и замков; давление срабатывания предохранительных клапанов гидрораспределителей; работу гидрораспределителей.</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Для поливочно-моечных машин проводят контрольно-осмотровые работы (проверяют люфт в шарнирах и шлицевом соединении карданного вала привода центробежного насоса и состояние окраски спецоборудования) и проверяют основные узлы и детали: снимают крышку грязеотстойника цистерны и удаляют отстой; проверяют герметичность ее центрального клапана, крепление рабочего колеса и состояние сальника ведомого вала водяного насоса.</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Для подметально-уборочных машин проводят контрольно-осмотровые работы (проверяют люфты в шарнирах и шлицевых соединениях карданных валов трансмиссии подметального механизма, действие механизмов управления рабочими органами спецоборудования, состояние окраски специального оборудования) и проверяют основные узлы и детали; герметичность коробки отбора мощности, раздаточного и конического редукторов; крепление звездочек валов приводов задней щетки и транспортера; люфт в зацеплении конических шестерен редуктора и осевые люфты фланцев карданных валов трансмиссии.</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Для плужно-щеточного снегоочистительного оборудования проводят контрольно-осмотровые работы (проверяют люфт в шарнирах и шлицевом соединении карданного вала привода щетки, осевой и радиальный люфты фланца ведущего вала конического редуктора привода щетки, состояние окраски специального оборудования) и проверяют основные узлы и детали; - у плужного оборудования - затяжку болтов крепления кронштейна механизма подъема плуга, люфт в шаровых штангах толкающей рамы, фиксацию болтов крышек штанг; - у щеточного оборудования — установку щетки в рабочем и транспортном положениях, натяжение цепи редуктора (при необходимости отрегулировать); осевой люфт звездочек и карданного вала привода щетки (при обнаружении — устранить); зазор в скользящем хомуте рамы щетки. Закрепляют кожухи щетки и карданного вала главной передачи, регулируют зацепление шестерен в коническом редукторе; в гидравлической системе — крепление гидрораспределителя. </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lastRenderedPageBreak/>
        <w:t>Для песко-(хлоридо-) разбрасывающего оборудования проводят контрольно-осмотровые работы (проверяют осевой и радиальный люфты в шарнирах и шлицевом соединении карданного вала привода редуктора разбрасывающего диска и скребкового транспортера, ведущего вала конического редуктора привода разбрасывающего диска и скребкового транспортера; состояние окраски срециального оборудования) и проверяют основные узлы и детали: - у пескоразбрасывающего механизма — зацепление конических шестерен (при необходимости регулируют) и предохранительную муфту редуктора привода разбрасывающего диска; состояние его сальниковых уплотнений (при необходимости заменяют их на новые). Закрепляют крышку редуктора разбрасывающего диска; - у скребкового транспортера — состояние сальниковых уплотнений редуктора привода транспортера (при необходимости заменяют их на новые). Регулируют предохранительную муфту редуктора привода транспортера и закрепляют его крышку; - в рабочей трансмиссии — состояние сальниковых уплотнений раздаточного редуктора, коробки отбора мощности и промежуточной опоры, закрепляют крышки коробки отбора мощности, промежуточной опоры и подшипников раздаточного редуктора; - в кузове закрепляют корпусы подшипников оси механизма управления заслонкой кузова, резиновые пластины заслонки и передней стенки бункера.</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Для снегопогрузчиков проводят контрольно-осмотровые работы (проверяют герметичность и при необходимости подтягивают уплотнения в коробке перемены передач, ходоуменьшителе, втором сцеплении, демультипликаторе, раздаточном и промежуточном редукторах, муфте предельного момента, коническом и цепном редукторе фрезы, редукторе приводного барабана транспортера) и проверяют основные узлы и детали: - у фрезерного питателя — натяжение цепи редуктора привода фрезы (в случае необходимости — регулируют); люфт в шарнирах карданной передачи от промежуточного редуктора к предохранительной муфте и редуктору привода фрезы; осевой люфт в его подшипниках; параллельность фрезы и ножа; зацепление конических шестерен. Предварительно закрепляют кожух фрезы, корпусы конического редуктора привода фрезы, цилиндрического редуктора и муфты предельного момента, вал редуктора, кронштейны, фланцы карданной передачи от промежуточного редуктора к предохранительной муфте и коническому редуктору привода фрезы. Регулируют предохранительные муфты; - у ленточного транспортера — крепление кронштейнов опор верхнего и нижнего транспортера, опор вала ведомого барабана нижнего транспортера и промежуточных карданных валов привода транспортера, кронштейнов, оси и поддерживающих роликов ленты верхнего транспортера, фланцев карданной передачи вал-шестерня промежуточного редуктора; зацепление конических шестерен и осевой люфт в подшипниках редуктора привода транспортера и люфт в шарнирах его карданной передачи. Регулируют натяжение ленты транспортера; - в рабочей трансмиссии — крепление крышек подшипников, фланцев второго сцепления и демультипликатора, ручного тормоза к раздаточному редуктору, фланцев карданных передач от вала-шестерни ходоуменьшителя к валу второго сцепления, от вала-шестерни демультипликатора к валу-шестерне раздаточного редуктора, от вала-шестерни раздаточного редуктора к валу ведущей конической шестерни главной передачи заднего моста, от вала-шестерни коробки передач к проходному валу промежуточного редуктора; люфт в шарнирах карданной передачи, от ходоуменьшителя и коробки передач к коническому редуктору и демультипликатору; зацепление конических шестерён и осевой люфт в подшипниках промежуточного редуктора; - у механизма управления — шплинтовку пальцев рычага и </w:t>
      </w:r>
      <w:r w:rsidRPr="000F7CBE">
        <w:rPr>
          <w:b w:val="0"/>
          <w:color w:val="auto"/>
          <w:sz w:val="24"/>
          <w:szCs w:val="24"/>
        </w:rPr>
        <w:lastRenderedPageBreak/>
        <w:t>при необходимости регулируют длину тяг-рычагов включения коробки передач, ходоуменьшителя, демультипликатора, масляного насоса, промежуточного редуктора, ручного тормоза и переднего моста автомобиля; - в гидравлической системе — крепление масляного бака и насоса, гидроцилиндров подъема фрезерного питателя и транспортера; герметичность соединения маслопроводов; давление срабатывания предохранительного клапана в гидрораспределителе.</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Нормативы трудоемкости ТО-1 и ТО-2 не включают трудоемкость ежедневного и сезонного обслуживани</w:t>
      </w:r>
      <w:r w:rsidRPr="000F7CBE">
        <w:rPr>
          <w:bCs w:val="0"/>
          <w:color w:val="auto"/>
          <w:sz w:val="24"/>
          <w:szCs w:val="24"/>
        </w:rPr>
        <w:t xml:space="preserve">е. </w:t>
      </w:r>
      <w:r w:rsidRPr="000F7CBE">
        <w:rPr>
          <w:b w:val="0"/>
          <w:color w:val="auto"/>
          <w:sz w:val="24"/>
          <w:szCs w:val="24"/>
        </w:rPr>
        <w:t>Нормативами трудовых затрат на техническое облуживание не учитываются трудовые затраты на вспомогательные работы, которые устанавливаются в пределах 20—30 % суммарной трудоемкости технического обслуживания и текущего ремонта по спецавтобазе (меньший процент принят для крупных спецавтобаз, больший — для средних и мелких). В состав вспомогательных работ входят: транспортные и погрузочно-разгрузочные операции, связанные с обслуживание и ремонтом машин; перегон их внутри спецавтобазы; хранение, приемка и выдача материальных ценностей; уборка производственных и служебно- бытовых помещений.</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При проведении СО (сезонного обслуживания) проверяют герметичность систем охлаждения двигателя и отопления; техническое состояние цилиндров и клапанно-поршневой групп к двигателя, пускового подогревателя или других вспомогательных средств, облегчающих пуск двигателя; состояние и действие систем вентиляции и отопления кабины; обогрев вакуумного насоса ассенизационной машины; спуск конденсата из отстойников пневматической системы.</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Демонтаж и консервацию специального оборудования при СО производят в такой последовательности. </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Для поливочно-моечной машины - демонтаж плужного оборудования (при опущенном плуге): - расшплинтовка и снятие пальца крепления подвески плуга; отворачивание гайки шаровых пальцев крепления сцепной рамы и отсоединение плуга со сцепной рамой; снятие стремянки и пальцев крепления подъемной рамки гидроцилиндра. Затем - демонтаж щеточного оборудования, при котором: отворачивают болты крепления правой щеки рамы щетки, левого фланца каркаса щетки и выкатывают щетку из-под машины; снимают карданный вал привода щетки; отсоединяют и снимают шланги гидроцилиндра подъема щетки, расшплинтовывают и снимают пальцы крепления подъемного рычага и гидроцилиндра; снимают стремянки крепления рамы щетки и выкатывают раму щетки из-под машины. Потом консервируют плужно-щеточное оборудование - вымывают и очищают его от грязи; протирают и проверяют техническое состояние; в случае необходимости ремонтируют; в цепной редуктор привода щетки заливают свежую смазку; картер редуктора герметизируют; места с поврежденной окраской окрашивают заново; неокрашенные металлические части протирают и покрывают слоем смазки; смазывают подшипники, шлицевые и шарнирные сочленения узлов, металлический ворс щетки (отработанным маслом двигателя); сливают масло из гидравлической системы и заглушают штуцера ее трубопроводов заглушками; крепежные детали протирают, смазывают и заворачивают в промасленную бумагу, и, наконец, рабочие органы, снятые с машины, маркируют и сдают на хранение на склад.</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Демонтируют поливочно-моечное оборудование, предварительно проверив техническое состояние водяного насоса на специальном стенде. Затем неисправные насосы демонтируют и направляют в ремонт. При переходе на зимний период эксплуатации отсоединяют карданный вал привода водяного насоса, снимают насадки </w:t>
      </w:r>
      <w:r w:rsidRPr="000F7CBE">
        <w:rPr>
          <w:b w:val="0"/>
          <w:color w:val="auto"/>
          <w:sz w:val="24"/>
          <w:szCs w:val="24"/>
        </w:rPr>
        <w:lastRenderedPageBreak/>
        <w:t>водяной системы, а вместо них ставят на трубопроводы заглушки. Демонтированные детали и узлы смазывают и сдают на хранение на склад.</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Для подметально-уборочной машины — перед постановкой на длительное хранение ее моют и протирают шасси, все механизмы и электропроводку, предварительно очищая их от грязи и пыли. Проверяют техническое состояние машины — неисправные узлы демонтируют и ремонтируют. В каждый цилиндр двигателя заливают 30—50 г моторного масла, проворачивая несколько раз коленчатый вал. Все неокрашенные металлические части и шарнирные соединения покрывают слоем смазки. Окрашенные части промывают и протирают, поврежденную окраску очищают и наносят новую. Отверстия воздухоочистителя и трубу глушителя заклеивают промасленной бумагой, картеры редукторов рабочей трансмиссии привода передней и лотковой щеток, вентилятора и водяного насоса, коробки отбора мощности, раздаточной коробки герметизируют. Сливают из бака и системы питания топливо и подсушивают их струей свежего воздуха или пока влага не испарится естественным способом. Снимают ремни привода вентилятора, аккумуляторную батарею, произведя полную ее зарядку и доведя уровень электролита до нормы, обтирают, смазывают клеммы техническим вазелином; инструмент протирают, смазывают и заворачивают второмасленную бумагу и сдают на хранение на склад. Машину поднимают и устанавливают на подставки, подведенные под раму. Давление воздуха в шинах снижают на 10—15 % ниже нормы. Опускают щетки машины и выставляют их на колодках.</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Песко-(хлоридо-) разбрасывающее оборудование — при демонтаже отворачивают гайки натяжной станции якорных цепей скребкового транспортера до полного ослабления пружины, стопорный болт винта (снимают натяжной винт), болты направляющих натяжной станции и вынимают вал, разъединяют якорные цепи и снимают их; отворачивают болты крепления решетки к кузову и снимают ее. Отсоединяют карданные валы привода редукторов разбрасывающего диска и скребкового транспортера, отвернув болты крепления заднего борта кузова, вынимают пальцы крепления заднего борта и снимают его вместе с редуктором привода. Отсоединяют также сварной кронштейн разбрасывающего диска от рамы ма</w:t>
      </w:r>
      <w:r w:rsidRPr="000F7CBE">
        <w:rPr>
          <w:bCs w:val="0"/>
          <w:color w:val="auto"/>
          <w:sz w:val="24"/>
          <w:szCs w:val="24"/>
        </w:rPr>
        <w:t>ш</w:t>
      </w:r>
      <w:r w:rsidRPr="000F7CBE">
        <w:rPr>
          <w:b w:val="0"/>
          <w:color w:val="auto"/>
          <w:sz w:val="24"/>
          <w:szCs w:val="24"/>
        </w:rPr>
        <w:t>ины и снимают его вместе с разбрасывающим диском и редуктором диска. Отсоединяют карданный вал привода раздаточного редуктора и снимают промежуточную опору, расшплинтовывают и отворачивают гайки крепления передней части кузова к надрамнику и вынимают пальцы; при консервации песко-(хлоридо-) разбрасывающего оборудования моют демонтированные узлы и детали, очищают их от грязи, протирают и проверяют техническое состояние, проводя в необходимых случаях ремонт. В демонтированные с машины редукторы заливают свежее масло, картеры их герметизируют. Окрашенные части узлов и деталей промывают и протирают, заново окрашивая места с поврежденной окраской. Неокрашенные металлические части протирают и покрывают слоем смазки. Смазывают подшипники, шлицевые и шарнирные сочленения узлов, промывают в керосине приводные цепи и скребки, смазывая их затем солидолом. Крепежные детали и инструмент протирают, смазывают и заворачивают в промасленную бумагу. Рабочие органы, снятые с машины, маркируют и сдают на хранение на склад.</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При консервации снегопогрузчика проводят работы, аналогичные с консервацией подметально-уборочной машины. Кроме того, герметизируют картеры редуктора рабочей трансмиссии, привода, фрезы, транспортера, ходоуменьшителя, демультипликатора, коробки передач и раздаточной коробки, а также обоих ведущих мостов.</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lastRenderedPageBreak/>
        <w:t>Консервируют машины и специальное оборудование, работающие в течение одного сезона, а также те, которые не будут использованы в данный период года.</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На консервируемые машины и специальное оборудование составляют ведомость. </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Машины и специальное оборудование, подвергшиеся консервации, но хранящиеся на открытых площадках, необходимо проверять не реже 1 раза в месяц, а в случае непогоды — обильного дождя или снегопада — сразу же после их окончания.</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При периодическом осмотре машин и специального оборудования, находящегося на консервации, проверяют правильность их установки, сохранность и комплектность (с учетом оборудования, узлов и деталей, снятых специально для хранения на складах), надежность сальниковых и прокладочных уплотнений (по отсутствию подтекания масла), состояние противокоррозийных покрытий, защитных устройств (чехлы, щиты, ящики и т. д.) и заглушек. Все обнаруженные дефекты должны быть немедленно устранены. Перед осмотром машин и специального оборудования, хранящихся на открытых площадках, с них удаляют дождевую воду или снег.</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Категорически запрещается раскомплектовывать машины, находящиеся на консервации, а также доступ посторонних лиц в помещения и на площадки хранения законсервированных машин и спецоборудования. Ответственность за консервацию машин и спецоборудования и правильное их хранение несет главный инженер спецавтобазы.</w:t>
      </w:r>
    </w:p>
    <w:p w:rsidR="002F7ED1" w:rsidRPr="000F7CBE" w:rsidRDefault="003A75C4">
      <w:pPr>
        <w:rPr>
          <w:rFonts w:ascii="Times New Roman" w:hAnsi="Times New Roman" w:cs="Times New Roman"/>
          <w:color w:val="auto"/>
        </w:rPr>
      </w:pPr>
      <w:r w:rsidRPr="000F7CBE">
        <w:rPr>
          <w:rFonts w:ascii="Times New Roman" w:hAnsi="Times New Roman" w:cs="Times New Roman"/>
          <w:color w:val="auto"/>
        </w:rPr>
        <w:br w:type="page"/>
      </w:r>
    </w:p>
    <w:p w:rsidR="002F7ED1" w:rsidRPr="000F7CBE" w:rsidRDefault="003A75C4">
      <w:pPr>
        <w:pStyle w:val="1"/>
        <w:numPr>
          <w:ilvl w:val="0"/>
          <w:numId w:val="10"/>
        </w:numPr>
        <w:shd w:val="clear" w:color="auto" w:fill="FFFFFF"/>
        <w:rPr>
          <w:rFonts w:ascii="Times New Roman" w:hAnsi="Times New Roman" w:cs="Times New Roman"/>
          <w:color w:val="auto"/>
        </w:rPr>
      </w:pPr>
      <w:bookmarkStart w:id="95" w:name="_Toc531333193"/>
      <w:r w:rsidRPr="000F7CBE">
        <w:rPr>
          <w:rFonts w:ascii="Times New Roman" w:hAnsi="Times New Roman" w:cs="Times New Roman"/>
          <w:color w:val="auto"/>
        </w:rPr>
        <w:lastRenderedPageBreak/>
        <w:t>Капиталовложения на мероприятия по очистке территорий</w:t>
      </w:r>
      <w:bookmarkEnd w:id="95"/>
    </w:p>
    <w:p w:rsidR="002F7ED1" w:rsidRPr="000F7CBE" w:rsidRDefault="003A75C4">
      <w:pPr>
        <w:pStyle w:val="2"/>
        <w:numPr>
          <w:ilvl w:val="1"/>
          <w:numId w:val="10"/>
        </w:numPr>
        <w:rPr>
          <w:rFonts w:ascii="Times New Roman" w:hAnsi="Times New Roman" w:cs="Times New Roman"/>
          <w:color w:val="auto"/>
        </w:rPr>
      </w:pPr>
      <w:bookmarkStart w:id="96" w:name="_Toc531333194"/>
      <w:r w:rsidRPr="000F7CBE">
        <w:rPr>
          <w:rFonts w:ascii="Times New Roman" w:hAnsi="Times New Roman" w:cs="Times New Roman"/>
          <w:color w:val="auto"/>
        </w:rPr>
        <w:t>Расчеты стоимости строительства (расширения, реконструкции или рекультивации) основных объектов и приобретения оборудования, спецтранспорта и инвентаря.</w:t>
      </w:r>
      <w:bookmarkEnd w:id="96"/>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 xml:space="preserve">Финансирование мероприятий Схемы обеспечивается за счет субсидий областного бюджета по областной целевой программе, муниципального бюджета по соответствующей муниципальной целевой программе и привлеченных средств. </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В целом для реализации плана мероприятий требуется 36500 тыс. руб.</w:t>
      </w:r>
    </w:p>
    <w:p w:rsidR="002F7ED1" w:rsidRPr="000F7CBE" w:rsidRDefault="003A75C4">
      <w:pPr>
        <w:pStyle w:val="113"/>
        <w:shd w:val="clear" w:color="auto" w:fill="auto"/>
        <w:spacing w:before="0" w:after="0" w:line="276" w:lineRule="auto"/>
        <w:ind w:firstLine="740"/>
        <w:jc w:val="both"/>
        <w:rPr>
          <w:b w:val="0"/>
          <w:color w:val="auto"/>
          <w:sz w:val="24"/>
          <w:szCs w:val="24"/>
        </w:rPr>
      </w:pPr>
      <w:r w:rsidRPr="000F7CBE">
        <w:rPr>
          <w:b w:val="0"/>
          <w:color w:val="auto"/>
          <w:sz w:val="24"/>
          <w:szCs w:val="24"/>
        </w:rPr>
        <w:t>Объемные показатели и размеры капвложений представлены в таблице.</w:t>
      </w:r>
    </w:p>
    <w:p w:rsidR="002F7ED1" w:rsidRPr="000F7CBE" w:rsidRDefault="003A75C4">
      <w:pPr>
        <w:pStyle w:val="affc"/>
        <w:numPr>
          <w:ilvl w:val="0"/>
          <w:numId w:val="11"/>
        </w:numPr>
        <w:rPr>
          <w:rFonts w:ascii="Times New Roman" w:hAnsi="Times New Roman" w:cs="Times New Roman"/>
          <w:color w:val="auto"/>
        </w:rPr>
      </w:pPr>
      <w:r w:rsidRPr="000F7CBE">
        <w:rPr>
          <w:rFonts w:ascii="Times New Roman" w:hAnsi="Times New Roman" w:cs="Times New Roman"/>
          <w:color w:val="auto"/>
        </w:rPr>
        <w:t>Объемные показатели и размеры капвложений</w:t>
      </w:r>
    </w:p>
    <w:tbl>
      <w:tblPr>
        <w:tblW w:w="9339" w:type="dxa"/>
        <w:jc w:val="center"/>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23" w:type="dxa"/>
          <w:right w:w="28" w:type="dxa"/>
        </w:tblCellMar>
        <w:tblLook w:val="04A0"/>
      </w:tblPr>
      <w:tblGrid>
        <w:gridCol w:w="375"/>
        <w:gridCol w:w="2077"/>
        <w:gridCol w:w="983"/>
        <w:gridCol w:w="984"/>
        <w:gridCol w:w="984"/>
        <w:gridCol w:w="984"/>
        <w:gridCol w:w="985"/>
        <w:gridCol w:w="984"/>
        <w:gridCol w:w="983"/>
      </w:tblGrid>
      <w:tr w:rsidR="000F7CBE" w:rsidRPr="000F7CBE">
        <w:trPr>
          <w:trHeight w:val="23"/>
          <w:jc w:val="center"/>
        </w:trPr>
        <w:tc>
          <w:tcPr>
            <w:tcW w:w="374" w:type="dxa"/>
            <w:vMerge w:val="restart"/>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 п/п</w:t>
            </w:r>
          </w:p>
        </w:tc>
        <w:tc>
          <w:tcPr>
            <w:tcW w:w="2077"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Описание мероприятия</w:t>
            </w:r>
          </w:p>
        </w:tc>
        <w:tc>
          <w:tcPr>
            <w:tcW w:w="983" w:type="dxa"/>
            <w:vMerge w:val="restart"/>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Затраты всего, тыс. руб</w:t>
            </w:r>
          </w:p>
        </w:tc>
        <w:tc>
          <w:tcPr>
            <w:tcW w:w="5904" w:type="dxa"/>
            <w:gridSpan w:val="6"/>
            <w:tcBorders>
              <w:top w:val="single" w:sz="4" w:space="0" w:color="00000A"/>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Затраты по годам, тыс. руб</w:t>
            </w:r>
          </w:p>
        </w:tc>
      </w:tr>
      <w:tr w:rsidR="000F7CBE" w:rsidRPr="000F7CBE">
        <w:trPr>
          <w:trHeight w:val="23"/>
          <w:jc w:val="center"/>
        </w:trPr>
        <w:tc>
          <w:tcPr>
            <w:tcW w:w="374" w:type="dxa"/>
            <w:vMerge/>
            <w:tcBorders>
              <w:top w:val="single" w:sz="4" w:space="0" w:color="00000A"/>
              <w:left w:val="single" w:sz="4" w:space="0" w:color="00000A"/>
              <w:bottom w:val="single" w:sz="4" w:space="0" w:color="000001"/>
              <w:right w:val="single" w:sz="4" w:space="0" w:color="00000A"/>
            </w:tcBorders>
            <w:shd w:val="clear" w:color="auto" w:fill="auto"/>
            <w:tcMar>
              <w:left w:w="23" w:type="dxa"/>
            </w:tcMar>
            <w:vAlign w:val="center"/>
          </w:tcPr>
          <w:p w:rsidR="002F7ED1" w:rsidRPr="000F7CBE" w:rsidRDefault="002F7ED1">
            <w:pPr>
              <w:rPr>
                <w:rFonts w:ascii="Times New Roman" w:hAnsi="Times New Roman" w:cs="Times New Roman"/>
                <w:bCs/>
                <w:color w:val="auto"/>
                <w:sz w:val="22"/>
                <w:szCs w:val="22"/>
              </w:rPr>
            </w:pPr>
          </w:p>
        </w:tc>
        <w:tc>
          <w:tcPr>
            <w:tcW w:w="2077"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hAnsi="Times New Roman" w:cs="Times New Roman"/>
                <w:bCs/>
                <w:color w:val="auto"/>
                <w:sz w:val="22"/>
                <w:szCs w:val="22"/>
              </w:rPr>
            </w:pPr>
          </w:p>
        </w:tc>
        <w:tc>
          <w:tcPr>
            <w:tcW w:w="983" w:type="dxa"/>
            <w:vMerge/>
            <w:tcBorders>
              <w:top w:val="single" w:sz="4" w:space="0" w:color="00000A"/>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2F7ED1">
            <w:pPr>
              <w:rPr>
                <w:rFonts w:ascii="Times New Roman" w:hAnsi="Times New Roman" w:cs="Times New Roman"/>
                <w:bCs/>
                <w:color w:val="auto"/>
                <w:sz w:val="22"/>
                <w:szCs w:val="22"/>
              </w:rPr>
            </w:pP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2019</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2020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2021</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2022</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2023</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bCs/>
                <w:color w:val="auto"/>
                <w:sz w:val="22"/>
                <w:szCs w:val="22"/>
              </w:rPr>
            </w:pPr>
            <w:r w:rsidRPr="000F7CBE">
              <w:rPr>
                <w:rFonts w:ascii="Times New Roman" w:hAnsi="Times New Roman" w:cs="Times New Roman"/>
                <w:bCs/>
                <w:color w:val="auto"/>
                <w:sz w:val="22"/>
                <w:szCs w:val="22"/>
              </w:rPr>
              <w:t>2024-2030</w:t>
            </w:r>
          </w:p>
        </w:tc>
      </w:tr>
      <w:tr w:rsidR="000F7CBE" w:rsidRPr="000F7CBE">
        <w:trPr>
          <w:trHeight w:val="23"/>
          <w:jc w:val="center"/>
        </w:trPr>
        <w:tc>
          <w:tcPr>
            <w:tcW w:w="374"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1</w:t>
            </w:r>
          </w:p>
        </w:tc>
        <w:tc>
          <w:tcPr>
            <w:tcW w:w="2077"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2"/>
              </w:rPr>
              <w:t>Обновление контейнерного парка для сбора ТКО</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2 000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1000</w:t>
            </w:r>
          </w:p>
        </w:tc>
      </w:tr>
      <w:tr w:rsidR="000F7CBE" w:rsidRPr="000F7CBE">
        <w:trPr>
          <w:trHeight w:val="23"/>
          <w:jc w:val="center"/>
        </w:trPr>
        <w:tc>
          <w:tcPr>
            <w:tcW w:w="374"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w:t>
            </w:r>
          </w:p>
        </w:tc>
        <w:tc>
          <w:tcPr>
            <w:tcW w:w="2077"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2"/>
              </w:rPr>
              <w:t>Обустройство контейнерных площадок</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4 000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400</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400</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2000</w:t>
            </w:r>
          </w:p>
        </w:tc>
      </w:tr>
      <w:tr w:rsidR="000F7CBE" w:rsidRPr="000F7CBE">
        <w:trPr>
          <w:trHeight w:val="23"/>
          <w:jc w:val="center"/>
        </w:trPr>
        <w:tc>
          <w:tcPr>
            <w:tcW w:w="374"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w:t>
            </w:r>
          </w:p>
        </w:tc>
        <w:tc>
          <w:tcPr>
            <w:tcW w:w="2077"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2"/>
              </w:rPr>
              <w:t xml:space="preserve">Рекультивация санкционированной свалки на территории муниципального образования ЗАТО города Заозерск Мурманской области Заозерск* </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36581,78</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182908,9</w:t>
            </w:r>
          </w:p>
        </w:tc>
      </w:tr>
      <w:tr w:rsidR="000F7CBE" w:rsidRPr="000F7CBE">
        <w:trPr>
          <w:trHeight w:val="23"/>
          <w:jc w:val="center"/>
        </w:trPr>
        <w:tc>
          <w:tcPr>
            <w:tcW w:w="374"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4</w:t>
            </w:r>
          </w:p>
        </w:tc>
        <w:tc>
          <w:tcPr>
            <w:tcW w:w="2077"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2"/>
              </w:rPr>
              <w:t>Проведение информационных и образовательных компаний для населения</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50</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250</w:t>
            </w:r>
          </w:p>
        </w:tc>
      </w:tr>
      <w:tr w:rsidR="000F7CBE" w:rsidRPr="000F7CBE">
        <w:trPr>
          <w:trHeight w:val="23"/>
          <w:jc w:val="center"/>
        </w:trPr>
        <w:tc>
          <w:tcPr>
            <w:tcW w:w="374" w:type="dxa"/>
            <w:tcBorders>
              <w:left w:val="single" w:sz="4" w:space="0" w:color="00000A"/>
              <w:bottom w:val="single" w:sz="4" w:space="0" w:color="00000A"/>
              <w:right w:val="single" w:sz="4" w:space="0" w:color="00000A"/>
            </w:tcBorders>
            <w:shd w:val="clear" w:color="auto" w:fill="auto"/>
            <w:tcMar>
              <w:left w:w="23" w:type="dxa"/>
            </w:tcMar>
            <w:vAlign w:val="center"/>
          </w:tcPr>
          <w:p w:rsidR="002F7ED1" w:rsidRPr="000F7CBE" w:rsidRDefault="003A75C4">
            <w:pPr>
              <w:jc w:val="center"/>
              <w:rPr>
                <w:rFonts w:ascii="Times New Roman" w:hAnsi="Times New Roman" w:cs="Times New Roman"/>
                <w:color w:val="auto"/>
                <w:sz w:val="22"/>
                <w:szCs w:val="10"/>
              </w:rPr>
            </w:pPr>
            <w:r w:rsidRPr="000F7CBE">
              <w:rPr>
                <w:rFonts w:ascii="Times New Roman" w:hAnsi="Times New Roman" w:cs="Times New Roman"/>
                <w:color w:val="auto"/>
                <w:sz w:val="22"/>
                <w:szCs w:val="10"/>
              </w:rPr>
              <w:t> </w:t>
            </w:r>
          </w:p>
        </w:tc>
        <w:tc>
          <w:tcPr>
            <w:tcW w:w="2077" w:type="dxa"/>
            <w:tcBorders>
              <w:bottom w:val="single" w:sz="4" w:space="0" w:color="00000A"/>
              <w:right w:val="single" w:sz="4" w:space="0" w:color="00000A"/>
            </w:tcBorders>
            <w:shd w:val="clear" w:color="auto" w:fill="auto"/>
            <w:vAlign w:val="center"/>
          </w:tcPr>
          <w:p w:rsidR="002F7ED1" w:rsidRPr="000F7CBE" w:rsidRDefault="003A75C4">
            <w:pPr>
              <w:rPr>
                <w:rFonts w:ascii="Times New Roman" w:hAnsi="Times New Roman" w:cs="Times New Roman"/>
                <w:color w:val="auto"/>
                <w:sz w:val="22"/>
                <w:szCs w:val="22"/>
              </w:rPr>
            </w:pPr>
            <w:r w:rsidRPr="000F7CBE">
              <w:rPr>
                <w:rFonts w:ascii="Times New Roman" w:hAnsi="Times New Roman" w:cs="Times New Roman"/>
                <w:color w:val="auto"/>
                <w:sz w:val="22"/>
                <w:szCs w:val="22"/>
              </w:rPr>
              <w:t>Итого:</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372 318</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37 232</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37 232</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37 232</w:t>
            </w:r>
          </w:p>
        </w:tc>
        <w:tc>
          <w:tcPr>
            <w:tcW w:w="985"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37 232</w:t>
            </w:r>
          </w:p>
        </w:tc>
        <w:tc>
          <w:tcPr>
            <w:tcW w:w="984"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37 232</w:t>
            </w:r>
          </w:p>
        </w:tc>
        <w:tc>
          <w:tcPr>
            <w:tcW w:w="983" w:type="dxa"/>
            <w:tcBorders>
              <w:bottom w:val="single" w:sz="4" w:space="0" w:color="00000A"/>
              <w:right w:val="single" w:sz="4" w:space="0" w:color="00000A"/>
            </w:tcBorders>
            <w:shd w:val="clear" w:color="auto" w:fill="auto"/>
            <w:vAlign w:val="center"/>
          </w:tcPr>
          <w:p w:rsidR="002F7ED1" w:rsidRPr="000F7CBE" w:rsidRDefault="003A75C4">
            <w:pPr>
              <w:jc w:val="center"/>
              <w:rPr>
                <w:rFonts w:ascii="Times New Roman" w:hAnsi="Times New Roman" w:cs="Times New Roman"/>
                <w:color w:val="auto"/>
                <w:sz w:val="22"/>
                <w:szCs w:val="22"/>
              </w:rPr>
            </w:pPr>
            <w:r w:rsidRPr="000F7CBE">
              <w:rPr>
                <w:rFonts w:ascii="Times New Roman" w:hAnsi="Times New Roman" w:cs="Times New Roman"/>
                <w:color w:val="auto"/>
                <w:sz w:val="22"/>
                <w:szCs w:val="22"/>
              </w:rPr>
              <w:t>186 159</w:t>
            </w:r>
          </w:p>
        </w:tc>
      </w:tr>
    </w:tbl>
    <w:p w:rsidR="002F7ED1" w:rsidRPr="000F7CBE" w:rsidRDefault="003A75C4">
      <w:pPr>
        <w:pStyle w:val="113"/>
        <w:shd w:val="clear" w:color="auto" w:fill="auto"/>
        <w:spacing w:before="0" w:after="0" w:line="276" w:lineRule="auto"/>
        <w:jc w:val="both"/>
        <w:rPr>
          <w:b w:val="0"/>
          <w:i/>
          <w:color w:val="auto"/>
          <w:szCs w:val="24"/>
        </w:rPr>
      </w:pPr>
      <w:r w:rsidRPr="000F7CBE">
        <w:rPr>
          <w:b w:val="0"/>
          <w:i/>
          <w:color w:val="auto"/>
          <w:szCs w:val="24"/>
        </w:rPr>
        <w:t>* Рекультивация санкционированной свалки на территории муниципального образования ЗАТО города Заозерск Мурманской области Заозерск определена на основании предварительного укрупненного сводного сметного расчета стоимости строительства, выполненного специализированной организацией, разрабатывающей проект рекультивации.</w:t>
      </w:r>
    </w:p>
    <w:p w:rsidR="002F7ED1" w:rsidRPr="000F7CBE" w:rsidRDefault="003A75C4">
      <w:pPr>
        <w:pStyle w:val="113"/>
        <w:shd w:val="clear" w:color="auto" w:fill="auto"/>
        <w:spacing w:before="0" w:after="0" w:line="276" w:lineRule="auto"/>
        <w:jc w:val="both"/>
        <w:rPr>
          <w:b w:val="0"/>
          <w:i/>
          <w:color w:val="auto"/>
          <w:szCs w:val="24"/>
        </w:rPr>
      </w:pPr>
      <w:r w:rsidRPr="000F7CBE">
        <w:rPr>
          <w:b w:val="0"/>
          <w:i/>
          <w:color w:val="auto"/>
          <w:szCs w:val="24"/>
        </w:rPr>
        <w:t>** Конкретные мероприятия и объемы ее финансирования необходимо уточнять ежегодно при формировании проекта местного бюджета на соответствующий финансовый год.</w:t>
      </w:r>
    </w:p>
    <w:p w:rsidR="002F7ED1" w:rsidRPr="000F7CBE" w:rsidRDefault="003A75C4">
      <w:pPr>
        <w:pStyle w:val="2"/>
        <w:numPr>
          <w:ilvl w:val="1"/>
          <w:numId w:val="10"/>
        </w:numPr>
        <w:rPr>
          <w:rFonts w:ascii="Times New Roman" w:hAnsi="Times New Roman" w:cs="Times New Roman"/>
          <w:color w:val="auto"/>
        </w:rPr>
      </w:pPr>
      <w:bookmarkStart w:id="97" w:name="_Toc531333195"/>
      <w:r w:rsidRPr="000F7CBE">
        <w:rPr>
          <w:rFonts w:ascii="Times New Roman" w:hAnsi="Times New Roman" w:cs="Times New Roman"/>
          <w:color w:val="auto"/>
        </w:rPr>
        <w:t>Предложения по изменению финансовой структуры в сфере обращения с твердыми коммунальными отходами, совершенствованию тарифной политики в области сбора, вывоза и обезвреживания отходов.</w:t>
      </w:r>
      <w:bookmarkEnd w:id="97"/>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Мероприятия по совершенствованию нормативно-правовой базы ЗАТО город Заозерск, создание правовых основ функционирования единой комплексной системы управления в сфере обращения с отходами производства и потребления, базирующейся на стратегическом курсе создания индустриальной основы сортировки отходов и сокращения объёмов захоронения отходов.</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lastRenderedPageBreak/>
        <w:t>В целях совершенствования нормативно-правового и методического обеспечения в сфере обращения с отходами необходимо разработать правила обращения с отходами, которые будут регламентировать обращение с отходами на протяжении всего цикла от их образования до использования или до захоронения, с позиций охраны окружающей природной среды и ресурсосбережения.</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Основные вопросы, которые должны быть отражены в нормативно - правовых актах органа местного самоуправления:</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полный охват услугой по вывозу и размещению отходов всех объектов образования отходов (требования о заключении договоров на вывоз, периодичность вывоза);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обязанность юридических лиц (в том числе организаций, управляющих жилищным фондом и ТСЖ) и физических лиц (осуществляющих непосредственное управление жилыми помещениями) заключать договоры на сбор и вывоз твёрдых и жидких бытовых отходов.</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Для создания правового поля в сфере обращения с отходами на территории необходимо разработать и принять следующие муниципальные нормативно-правовые акты:</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правила обращения с отходами на территории ЗАТО;</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инвестиционные программы организаций, участвующих в реализации схемы очистки;</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порядок осуществления сбора отходов, сортировки и захоронения отходов;</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w:t>
      </w:r>
      <w:r w:rsidRPr="000F7CBE">
        <w:rPr>
          <w:b w:val="0"/>
          <w:color w:val="auto"/>
          <w:sz w:val="24"/>
          <w:szCs w:val="24"/>
        </w:rPr>
        <w:tab/>
        <w:t>типовой договор на сбор и вывоз ТКО (с указанием объема вывоза, периодичности вывоза, требования к контейнерным площадкам, требования к качеству оказания услуг, обязанности и ответственность сторон);</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 долгосрочные надбавки к тарифам организаций коммунального комплекса, осуществляющих свою деятельность в сфере захоронения ТКО в случаях, предусмотренных Федеральным законом от 30.12.2004 № 210-ФЗ. «Об основах регулирования тарифов организаций коммунального комплекса».</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Наличие утвержденных инвестиционных программ позволит устанавливать инвестиционные надбавки к тарифам на услуги по захоронению (утилизации) ТКО.</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Органы местного самоуправления могут устанавливать порядок рассмотрения вопросов об определении объемов, источников и сроков поступления средств, в части касающейся инвестиционных проектов, реализуемых путем совместного финансирования организаций коммунального комплекса нескольких муниципальных образований, предусмотрев, в том числе способы оформления достигнутых договоренностей.</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Органы местного самоуправления запрашивают и получают у организаций коммунального комплекса информацию и необходимые материалы по вопросам реализации мероприятий, предусмотренных программой комплексного развития и схемами, в формате, определяемом органом местного самоуправления. Соответствующие положения о правах указанных сторон закрепляются в заключаемых сторонами соглашениях.</w:t>
      </w:r>
    </w:p>
    <w:p w:rsidR="002F7ED1" w:rsidRPr="000F7CBE" w:rsidRDefault="003A75C4">
      <w:pPr>
        <w:pStyle w:val="113"/>
        <w:shd w:val="clear" w:color="auto" w:fill="auto"/>
        <w:spacing w:before="0" w:after="0" w:line="276" w:lineRule="auto"/>
        <w:ind w:firstLine="760"/>
        <w:jc w:val="both"/>
        <w:rPr>
          <w:b w:val="0"/>
          <w:color w:val="auto"/>
          <w:sz w:val="24"/>
          <w:szCs w:val="24"/>
        </w:rPr>
      </w:pPr>
      <w:r w:rsidRPr="000F7CBE">
        <w:rPr>
          <w:b w:val="0"/>
          <w:color w:val="auto"/>
          <w:sz w:val="24"/>
          <w:szCs w:val="24"/>
        </w:rPr>
        <w:t>Администрация ЗАТО город Заозерск осуществляет контроль не только за выполнением мероприятий, целевым и эффективным расходованием средств, но и за достижением целевых индикаторов, предусмотренных программой комплексного развития объектов, используемых при обращении с отходами, и схемой.</w:t>
      </w:r>
    </w:p>
    <w:p w:rsidR="002F7ED1" w:rsidRPr="000F7CBE" w:rsidRDefault="002F7ED1">
      <w:pPr>
        <w:pStyle w:val="113"/>
        <w:shd w:val="clear" w:color="auto" w:fill="auto"/>
        <w:spacing w:before="0" w:after="0" w:line="276" w:lineRule="auto"/>
        <w:ind w:firstLine="760"/>
        <w:jc w:val="both"/>
        <w:rPr>
          <w:b w:val="0"/>
          <w:color w:val="auto"/>
          <w:sz w:val="24"/>
          <w:szCs w:val="24"/>
        </w:rPr>
        <w:sectPr w:rsidR="002F7ED1" w:rsidRPr="000F7CBE">
          <w:headerReference w:type="default" r:id="rId15"/>
          <w:pgSz w:w="11906" w:h="16838"/>
          <w:pgMar w:top="1134" w:right="851" w:bottom="1134" w:left="1701" w:header="0" w:footer="680" w:gutter="0"/>
          <w:cols w:space="720"/>
          <w:formProt w:val="0"/>
          <w:docGrid w:linePitch="360" w:charSpace="-6145"/>
        </w:sectPr>
      </w:pPr>
      <w:bookmarkStart w:id="98" w:name="bookmark14"/>
      <w:bookmarkEnd w:id="98"/>
    </w:p>
    <w:p w:rsidR="002F7ED1" w:rsidRPr="000F7CBE" w:rsidRDefault="003A75C4">
      <w:pPr>
        <w:pStyle w:val="113"/>
        <w:shd w:val="clear" w:color="auto" w:fill="auto"/>
        <w:spacing w:before="0" w:after="0" w:line="276" w:lineRule="auto"/>
        <w:rPr>
          <w:b w:val="0"/>
          <w:color w:val="auto"/>
          <w:sz w:val="24"/>
          <w:szCs w:val="24"/>
        </w:rPr>
      </w:pPr>
      <w:r w:rsidRPr="000F7CBE">
        <w:rPr>
          <w:b w:val="0"/>
          <w:color w:val="auto"/>
          <w:sz w:val="24"/>
          <w:szCs w:val="24"/>
        </w:rPr>
        <w:lastRenderedPageBreak/>
        <w:t>СПИСОК ИСПОЛЬЗОВАННЫХ ИСТОЧНИКОВ</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Федеральный Закон Российской Федерации от 6 октября 2003 года № 131-ФЗ «Об общих принципах организации местного самоуправления в Российской Федерации»; </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Федеральный закон Российской Федерации от 24 июня 1998 года № 89-ФЗ «Об отходах производства и потребления»; </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Федеральный закон от 29 декабря 2012 года № 190-ФЗ Федеральный закон от 29 декабря 2012 года № 190-ФЗ «Градостроительный кодекс Российской Федерации»; </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Постановление Правительства Российской Федерации № 681 от 03.09.2010 г. «Об утверждении правил обращения с отходами производства и потребления в части осветительных приборов и устройств, электрических ламп, ненадлежащее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СанПиН 42-128-4690-88. «Санитарные правила содержания территорий населенных мест» (утв. Главным государственным санитарным врачом СССР 05.08.1988 № 4690-88); </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«МДК 7-01.2003. Методические рекомендации о порядке разработки генеральных схем очистки территорий населенных пунктов Российской Федерации» (утв. Постановлением Госстроя РФ от 21.08.2003 № 152);</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Поручение Президента Российской Федерации от 29 марта 2011 года № Пр-781 «О подготовке долгосрочных целевых инвестиционных программ обращения с отходами в субъектах Российской Федерации, основанных на комплексном подходе к процессу сбора и утилизации всех видов отходов»;</w:t>
      </w:r>
    </w:p>
    <w:p w:rsidR="002F7ED1"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 xml:space="preserve">Территориальная схема обращения с отходами, в том числе с твердыми коммунальными отходами, Мурманской области, утвержденная постановлением Правительства Мурманской области от 07.10.2016 N 492-ПП/10 (ред. от 10.11.2017). </w:t>
      </w:r>
    </w:p>
    <w:p w:rsidR="00D93FC3" w:rsidRPr="000F7CBE" w:rsidRDefault="003A75C4">
      <w:pPr>
        <w:pStyle w:val="affe"/>
        <w:numPr>
          <w:ilvl w:val="0"/>
          <w:numId w:val="13"/>
        </w:numPr>
        <w:tabs>
          <w:tab w:val="left" w:pos="426"/>
        </w:tabs>
        <w:rPr>
          <w:rFonts w:ascii="Times New Roman" w:hAnsi="Times New Roman" w:cs="Times New Roman"/>
          <w:color w:val="auto"/>
          <w:lang w:val="ru-RU"/>
        </w:rPr>
      </w:pPr>
      <w:r w:rsidRPr="000F7CBE">
        <w:rPr>
          <w:rFonts w:ascii="Times New Roman" w:hAnsi="Times New Roman" w:cs="Times New Roman"/>
          <w:color w:val="auto"/>
          <w:lang w:val="ru-RU"/>
        </w:rPr>
        <w:t>Генеральный план ЗАТО город Заозерск, утвержденный Решением Совета депутатов ЗАТО город Заозерск от 20.03.2018 №75-3678.</w:t>
      </w:r>
    </w:p>
    <w:p w:rsidR="00D93FC3" w:rsidRPr="000F7CBE" w:rsidRDefault="00D93FC3">
      <w:pPr>
        <w:rPr>
          <w:rFonts w:ascii="Times New Roman" w:hAnsi="Times New Roman" w:cs="Times New Roman"/>
          <w:color w:val="auto"/>
        </w:rPr>
      </w:pPr>
    </w:p>
    <w:p w:rsidR="00D93FC3" w:rsidRPr="000F7CBE" w:rsidRDefault="00D93FC3">
      <w:pPr>
        <w:rPr>
          <w:rFonts w:ascii="Times New Roman" w:hAnsi="Times New Roman" w:cs="Times New Roman"/>
          <w:color w:val="auto"/>
        </w:rPr>
      </w:pPr>
    </w:p>
    <w:p w:rsidR="00D93FC3" w:rsidRPr="000F7CBE" w:rsidRDefault="00D93FC3">
      <w:pPr>
        <w:rPr>
          <w:rFonts w:ascii="Times New Roman" w:hAnsi="Times New Roman" w:cs="Times New Roman"/>
          <w:color w:val="auto"/>
        </w:rPr>
      </w:pPr>
    </w:p>
    <w:p w:rsidR="00D93FC3" w:rsidRPr="000F7CBE" w:rsidRDefault="00D93FC3">
      <w:pPr>
        <w:rPr>
          <w:rFonts w:ascii="Times New Roman" w:eastAsia="Arial Unicode MS" w:hAnsi="Times New Roman" w:cs="Times New Roman"/>
          <w:color w:val="auto"/>
          <w:lang w:eastAsia="en-US" w:bidi="en-US"/>
        </w:rPr>
        <w:sectPr w:rsidR="00D93FC3" w:rsidRPr="000F7CBE" w:rsidSect="002F7ED1">
          <w:headerReference w:type="default" r:id="rId16"/>
          <w:pgSz w:w="11906" w:h="16838"/>
          <w:pgMar w:top="1134" w:right="851" w:bottom="1134" w:left="1701" w:header="0" w:footer="680" w:gutter="0"/>
          <w:cols w:space="720"/>
          <w:formProt w:val="0"/>
          <w:docGrid w:linePitch="360" w:charSpace="-6145"/>
        </w:sectPr>
      </w:pPr>
    </w:p>
    <w:p w:rsidR="002F7ED1" w:rsidRPr="000F7CBE" w:rsidRDefault="00D93FC3" w:rsidP="000F7CBE">
      <w:pPr>
        <w:pStyle w:val="1"/>
        <w:shd w:val="clear" w:color="auto" w:fill="FFFFFF"/>
        <w:ind w:left="0" w:firstLine="0"/>
        <w:rPr>
          <w:rFonts w:ascii="Times New Roman" w:hAnsi="Times New Roman" w:cs="Times New Roman"/>
          <w:color w:val="auto"/>
        </w:rPr>
      </w:pPr>
      <w:bookmarkStart w:id="99" w:name="_Toc531333196"/>
      <w:r w:rsidRPr="000F7CBE">
        <w:rPr>
          <w:rFonts w:ascii="Times New Roman" w:hAnsi="Times New Roman" w:cs="Times New Roman"/>
          <w:color w:val="auto"/>
        </w:rPr>
        <w:lastRenderedPageBreak/>
        <w:t>Приложение</w:t>
      </w:r>
      <w:bookmarkEnd w:id="99"/>
    </w:p>
    <w:p w:rsidR="00D93FC3" w:rsidRPr="000F7CBE" w:rsidRDefault="00D93FC3" w:rsidP="00D93FC3">
      <w:pPr>
        <w:pStyle w:val="affe"/>
        <w:tabs>
          <w:tab w:val="left" w:pos="426"/>
        </w:tabs>
        <w:ind w:firstLine="0"/>
        <w:jc w:val="center"/>
        <w:rPr>
          <w:rFonts w:ascii="Times New Roman" w:hAnsi="Times New Roman" w:cs="Times New Roman"/>
          <w:color w:val="auto"/>
          <w:lang w:val="ru-RU"/>
        </w:rPr>
      </w:pPr>
      <w:r w:rsidRPr="000F7CBE">
        <w:rPr>
          <w:rFonts w:ascii="Times New Roman" w:hAnsi="Times New Roman" w:cs="Times New Roman"/>
          <w:color w:val="auto"/>
          <w:lang w:val="ru-RU"/>
        </w:rPr>
        <w:t>РЕЕСТР МЕСТ НАКОПЛЕНИЯ ТКО, ПОТРЕБНОСТЬ В СОЗДАНИИ (ПЕРЕНОСЕ, ДООБОРУДОВАНИИ) ДОПОЛНИТЕЛЬНЫХ МЕСТ НАКОПЛЕНИЯ ТКО,  КГО  В ЗАТО ГОРОД ЗАОЗЕРСК</w:t>
      </w:r>
    </w:p>
    <w:tbl>
      <w:tblPr>
        <w:tblW w:w="14678" w:type="dxa"/>
        <w:jc w:val="center"/>
        <w:tblLayout w:type="fixed"/>
        <w:tblCellMar>
          <w:left w:w="28" w:type="dxa"/>
          <w:right w:w="28" w:type="dxa"/>
        </w:tblCellMar>
        <w:tblLook w:val="0000"/>
      </w:tblPr>
      <w:tblGrid>
        <w:gridCol w:w="225"/>
        <w:gridCol w:w="824"/>
        <w:gridCol w:w="920"/>
        <w:gridCol w:w="966"/>
        <w:gridCol w:w="564"/>
        <w:gridCol w:w="771"/>
        <w:gridCol w:w="470"/>
        <w:gridCol w:w="567"/>
        <w:gridCol w:w="524"/>
        <w:gridCol w:w="546"/>
        <w:gridCol w:w="682"/>
        <w:gridCol w:w="564"/>
        <w:gridCol w:w="564"/>
        <w:gridCol w:w="415"/>
        <w:gridCol w:w="567"/>
        <w:gridCol w:w="524"/>
        <w:gridCol w:w="561"/>
        <w:gridCol w:w="682"/>
        <w:gridCol w:w="630"/>
        <w:gridCol w:w="805"/>
        <w:gridCol w:w="658"/>
        <w:gridCol w:w="926"/>
        <w:gridCol w:w="723"/>
      </w:tblGrid>
      <w:tr w:rsidR="000F7CBE" w:rsidRPr="000F7CBE" w:rsidTr="00CC0BD8">
        <w:trPr>
          <w:cantSplit/>
          <w:trHeight w:val="23"/>
          <w:tblHeader/>
          <w:jc w:val="center"/>
        </w:trPr>
        <w:tc>
          <w:tcPr>
            <w:tcW w:w="225"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eastAsia="Times New Roman CYR" w:hAnsi="Times New Roman" w:cs="Times New Roman"/>
                <w:color w:val="auto"/>
                <w:sz w:val="16"/>
                <w:szCs w:val="21"/>
              </w:rPr>
              <w:t xml:space="preserve">№ </w:t>
            </w:r>
            <w:r w:rsidRPr="000F7CBE">
              <w:rPr>
                <w:rFonts w:ascii="Times New Roman" w:hAnsi="Times New Roman" w:cs="Times New Roman"/>
                <w:color w:val="auto"/>
                <w:sz w:val="16"/>
                <w:szCs w:val="21"/>
              </w:rPr>
              <w:t>п/п</w:t>
            </w:r>
          </w:p>
        </w:tc>
        <w:tc>
          <w:tcPr>
            <w:tcW w:w="2710" w:type="dxa"/>
            <w:gridSpan w:val="3"/>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Данные о нахождении мест (площадок) накопления ТКО</w:t>
            </w:r>
          </w:p>
        </w:tc>
        <w:tc>
          <w:tcPr>
            <w:tcW w:w="4124" w:type="dxa"/>
            <w:gridSpan w:val="7"/>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Характеристики мест (площадок) накопления ТКО</w:t>
            </w:r>
          </w:p>
        </w:tc>
        <w:tc>
          <w:tcPr>
            <w:tcW w:w="3877" w:type="dxa"/>
            <w:gridSpan w:val="7"/>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Характеристики мест (площадок) накопления КГО</w:t>
            </w:r>
          </w:p>
        </w:tc>
        <w:tc>
          <w:tcPr>
            <w:tcW w:w="2093" w:type="dxa"/>
            <w:gridSpan w:val="3"/>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Данные о собственниках мест (площадок) накопления ТКО</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Данные об объектах, которые складируют ТКО на площадках</w:t>
            </w:r>
          </w:p>
        </w:tc>
      </w:tr>
      <w:tr w:rsidR="000F7CBE" w:rsidRPr="000F7CBE" w:rsidTr="00CC0BD8">
        <w:trPr>
          <w:cantSplit/>
          <w:trHeight w:val="23"/>
          <w:tblHeader/>
          <w:jc w:val="center"/>
        </w:trPr>
        <w:tc>
          <w:tcPr>
            <w:tcW w:w="225"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24"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szCs w:val="20"/>
              </w:rPr>
            </w:pPr>
            <w:r w:rsidRPr="000F7CBE">
              <w:rPr>
                <w:rFonts w:ascii="Times New Roman" w:hAnsi="Times New Roman" w:cs="Times New Roman"/>
                <w:color w:val="auto"/>
                <w:sz w:val="16"/>
                <w:szCs w:val="20"/>
              </w:rPr>
              <w:t>Адреса</w:t>
            </w:r>
          </w:p>
          <w:p w:rsidR="00D93FC3" w:rsidRPr="000F7CBE" w:rsidRDefault="00D93FC3" w:rsidP="00D93FC3">
            <w:pPr>
              <w:widowControl w:val="0"/>
              <w:autoSpaceDE w:val="0"/>
              <w:jc w:val="center"/>
              <w:rPr>
                <w:rFonts w:ascii="Times New Roman" w:hAnsi="Times New Roman" w:cs="Times New Roman"/>
                <w:color w:val="auto"/>
                <w:sz w:val="16"/>
                <w:szCs w:val="20"/>
              </w:rPr>
            </w:pPr>
            <w:r w:rsidRPr="000F7CBE">
              <w:rPr>
                <w:rFonts w:ascii="Times New Roman" w:hAnsi="Times New Roman" w:cs="Times New Roman"/>
                <w:color w:val="auto"/>
                <w:sz w:val="16"/>
                <w:szCs w:val="20"/>
              </w:rPr>
              <w:t>обслуживаемых</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домов</w:t>
            </w:r>
          </w:p>
        </w:tc>
        <w:tc>
          <w:tcPr>
            <w:tcW w:w="1886" w:type="dxa"/>
            <w:gridSpan w:val="2"/>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Географические координаты</w:t>
            </w:r>
          </w:p>
        </w:tc>
        <w:tc>
          <w:tcPr>
            <w:tcW w:w="564"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используемое  покрытия</w:t>
            </w:r>
          </w:p>
        </w:tc>
        <w:tc>
          <w:tcPr>
            <w:tcW w:w="771"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используемое ограждение</w:t>
            </w:r>
          </w:p>
        </w:tc>
        <w:tc>
          <w:tcPr>
            <w:tcW w:w="470"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площадьм</w:t>
            </w:r>
            <w:r w:rsidRPr="000F7CBE">
              <w:rPr>
                <w:rFonts w:ascii="Times New Roman" w:hAnsi="Times New Roman" w:cs="Times New Roman"/>
                <w:color w:val="auto"/>
                <w:sz w:val="16"/>
                <w:szCs w:val="20"/>
                <w:vertAlign w:val="superscript"/>
              </w:rPr>
              <w:t>2</w:t>
            </w:r>
          </w:p>
        </w:tc>
        <w:tc>
          <w:tcPr>
            <w:tcW w:w="1091" w:type="dxa"/>
            <w:gridSpan w:val="2"/>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Оборудование контейнерной площадки для ТКО (фактическое наличие)</w:t>
            </w:r>
          </w:p>
        </w:tc>
        <w:tc>
          <w:tcPr>
            <w:tcW w:w="1228" w:type="dxa"/>
            <w:gridSpan w:val="2"/>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Потребность в дополнительных контейнерах и дополнительных контейнерных площадках для ТКО</w:t>
            </w:r>
          </w:p>
        </w:tc>
        <w:tc>
          <w:tcPr>
            <w:tcW w:w="564"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используемое  покрытия</w:t>
            </w:r>
          </w:p>
        </w:tc>
        <w:tc>
          <w:tcPr>
            <w:tcW w:w="564"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используемое ограждение</w:t>
            </w:r>
          </w:p>
        </w:tc>
        <w:tc>
          <w:tcPr>
            <w:tcW w:w="41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площадь, м</w:t>
            </w:r>
            <w:r w:rsidRPr="000F7CBE">
              <w:rPr>
                <w:rFonts w:ascii="Times New Roman" w:hAnsi="Times New Roman" w:cs="Times New Roman"/>
                <w:color w:val="auto"/>
                <w:sz w:val="16"/>
                <w:szCs w:val="20"/>
                <w:vertAlign w:val="superscript"/>
              </w:rPr>
              <w:t>2</w:t>
            </w:r>
          </w:p>
        </w:tc>
        <w:tc>
          <w:tcPr>
            <w:tcW w:w="1091" w:type="dxa"/>
            <w:gridSpan w:val="2"/>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Оборудование контейнерной площадки для КГО (фактическое наличие)</w:t>
            </w:r>
          </w:p>
        </w:tc>
        <w:tc>
          <w:tcPr>
            <w:tcW w:w="1243" w:type="dxa"/>
            <w:gridSpan w:val="2"/>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Потребность в дополнительных контейнерах и дополнительных контейнерных площадках для КГО</w:t>
            </w:r>
          </w:p>
        </w:tc>
        <w:tc>
          <w:tcPr>
            <w:tcW w:w="630"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Полное наименование</w:t>
            </w:r>
          </w:p>
        </w:tc>
        <w:tc>
          <w:tcPr>
            <w:tcW w:w="805"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szCs w:val="20"/>
              </w:rPr>
              <w:t>Основной государственный регистрационный номер записи в ЕГРЮЛ</w:t>
            </w:r>
          </w:p>
        </w:tc>
        <w:tc>
          <w:tcPr>
            <w:tcW w:w="658"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szCs w:val="20"/>
              </w:rPr>
              <w:t>Фактический адрес</w:t>
            </w:r>
          </w:p>
        </w:tc>
        <w:tc>
          <w:tcPr>
            <w:tcW w:w="926"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szCs w:val="20"/>
              </w:rPr>
              <w:t>Полное наименование</w:t>
            </w:r>
          </w:p>
        </w:tc>
        <w:tc>
          <w:tcPr>
            <w:tcW w:w="723"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szCs w:val="20"/>
              </w:rPr>
              <w:t>Фактический адрес</w:t>
            </w:r>
          </w:p>
        </w:tc>
      </w:tr>
      <w:tr w:rsidR="000F7CBE" w:rsidRPr="000F7CBE" w:rsidTr="00CC0BD8">
        <w:trPr>
          <w:cantSplit/>
          <w:trHeight w:val="23"/>
          <w:jc w:val="center"/>
        </w:trPr>
        <w:tc>
          <w:tcPr>
            <w:tcW w:w="225"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2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2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долгота</w:t>
            </w:r>
          </w:p>
        </w:tc>
        <w:tc>
          <w:tcPr>
            <w:tcW w:w="96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широта</w:t>
            </w: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771"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47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szCs w:val="21"/>
              </w:rPr>
            </w:pPr>
            <w:r w:rsidRPr="000F7CBE">
              <w:rPr>
                <w:rFonts w:ascii="Times New Roman" w:hAnsi="Times New Roman" w:cs="Times New Roman"/>
                <w:color w:val="auto"/>
                <w:sz w:val="16"/>
                <w:szCs w:val="21"/>
              </w:rPr>
              <w:t>кол-во</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контейнеров, шт.</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объем контейнера, м</w:t>
            </w:r>
            <w:r w:rsidRPr="000F7CBE">
              <w:rPr>
                <w:rFonts w:ascii="Times New Roman" w:hAnsi="Times New Roman" w:cs="Times New Roman"/>
                <w:color w:val="auto"/>
                <w:sz w:val="16"/>
                <w:szCs w:val="21"/>
                <w:vertAlign w:val="superscript"/>
              </w:rPr>
              <w:t>3</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szCs w:val="21"/>
              </w:rPr>
            </w:pPr>
            <w:r w:rsidRPr="000F7CBE">
              <w:rPr>
                <w:rFonts w:ascii="Times New Roman" w:hAnsi="Times New Roman" w:cs="Times New Roman"/>
                <w:color w:val="auto"/>
                <w:sz w:val="16"/>
                <w:szCs w:val="21"/>
              </w:rPr>
              <w:t>кол-во</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контейнеров (объем), шт.</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потребность в дооборудовании (создании)</w:t>
            </w: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41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szCs w:val="21"/>
              </w:rPr>
            </w:pPr>
            <w:r w:rsidRPr="000F7CBE">
              <w:rPr>
                <w:rFonts w:ascii="Times New Roman" w:hAnsi="Times New Roman" w:cs="Times New Roman"/>
                <w:color w:val="auto"/>
                <w:sz w:val="16"/>
                <w:szCs w:val="21"/>
              </w:rPr>
              <w:t>кол-во</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контейнеров, шт.</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объем контейнера, м</w:t>
            </w:r>
            <w:r w:rsidRPr="000F7CBE">
              <w:rPr>
                <w:rFonts w:ascii="Times New Roman" w:hAnsi="Times New Roman" w:cs="Times New Roman"/>
                <w:color w:val="auto"/>
                <w:sz w:val="16"/>
                <w:szCs w:val="21"/>
                <w:vertAlign w:val="superscript"/>
              </w:rPr>
              <w:t>3</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szCs w:val="21"/>
              </w:rPr>
            </w:pPr>
            <w:r w:rsidRPr="000F7CBE">
              <w:rPr>
                <w:rFonts w:ascii="Times New Roman" w:hAnsi="Times New Roman" w:cs="Times New Roman"/>
                <w:color w:val="auto"/>
                <w:sz w:val="16"/>
                <w:szCs w:val="21"/>
              </w:rPr>
              <w:t>кол-во</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контейнеров (объем), шт.</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szCs w:val="21"/>
              </w:rPr>
              <w:t>потребность в дооборудовании создании</w:t>
            </w:r>
          </w:p>
        </w:tc>
        <w:tc>
          <w:tcPr>
            <w:tcW w:w="630"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26"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723" w:type="dxa"/>
            <w:vMerge/>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д.1,1а,3,5; пер.Молодежный д.2,4,6</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69°24.294’</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0" w:name="_Toc531333197"/>
            <w:r w:rsidRPr="000F7CBE">
              <w:rPr>
                <w:rFonts w:ascii="Times New Roman" w:hAnsi="Times New Roman" w:cs="Times New Roman"/>
                <w:b w:val="0"/>
                <w:bCs/>
                <w:color w:val="auto"/>
                <w:sz w:val="16"/>
                <w:szCs w:val="22"/>
              </w:rPr>
              <w:t>69.404900</w:t>
            </w:r>
            <w:bookmarkEnd w:id="100"/>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32°26.098’</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1" w:name="_Toc531333198"/>
            <w:r w:rsidRPr="000F7CBE">
              <w:rPr>
                <w:rFonts w:ascii="Times New Roman" w:hAnsi="Times New Roman" w:cs="Times New Roman"/>
                <w:b w:val="0"/>
                <w:bCs/>
                <w:color w:val="auto"/>
                <w:sz w:val="16"/>
                <w:szCs w:val="22"/>
              </w:rPr>
              <w:t>32.434967</w:t>
            </w:r>
            <w:bookmarkEnd w:id="101"/>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7</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разбить на 2 площадки (5 конт., 2 конт.)</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д.1,3,5: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Мира д.1а: федеральная собственность (магазин «Дикси») </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Молодежный д.2: МКД, ООО «М.А.К.»</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Молодежный д.4: МКД, ООО «Омега»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Молодежный д.6: МКД, ООО «Солли», ООО «Ягфар», ООО «Санитарно -эпид. сервис»</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д.1а,3,4,5,6,8</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пер.Молодежный д.8, ул. Строительная</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69°24.215’69.403583</w:t>
            </w: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lang w:val="en-US"/>
              </w:rPr>
            </w:pPr>
            <w:r w:rsidRPr="000F7CBE">
              <w:rPr>
                <w:rFonts w:ascii="Times New Roman" w:hAnsi="Times New Roman" w:cs="Times New Roman"/>
                <w:color w:val="auto"/>
                <w:sz w:val="16"/>
              </w:rPr>
              <w:t>32°26.401’</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lang w:val="en-US"/>
              </w:rPr>
              <w:t>32.440017</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 и грунт</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8</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 (0.75)</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разбить на 2 площадки</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(5 конт.,</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4 конт.)</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д.1а: частная собственность Сокирко</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д.3,4,5,6,8: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пер. Молодежный д.8 :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д.4: ООО «Ника»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д.6: ИП Якушев В.Н.</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ул. Строительная: ИП Ильина И.С., ИП </w:t>
            </w:r>
            <w:r w:rsidRPr="000F7CBE">
              <w:rPr>
                <w:rFonts w:ascii="Times New Roman" w:hAnsi="Times New Roman" w:cs="Times New Roman"/>
                <w:color w:val="auto"/>
                <w:sz w:val="16"/>
              </w:rPr>
              <w:lastRenderedPageBreak/>
              <w:t>Микурова В.А., частная собственность Маркова О.И., Данилевский Г.Г., Ерохина., ИП Семенова Т.Ю.</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д.2 (СПЧ №5 ФГКУ СУ ФПС №48 МСЧ России)</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69°24.281’69.404683</w:t>
            </w: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32°26.036’32.433933</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грунт</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отсутствует, есть крышка</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СПЧ №5 ФГКУ СУ ФПС №48 МСЧ России</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jc w:val="center"/>
              <w:rPr>
                <w:rFonts w:ascii="Times New Roman" w:hAnsi="Times New Roman" w:cs="Times New Roman"/>
                <w:color w:val="auto"/>
                <w:sz w:val="16"/>
              </w:rPr>
            </w:pPr>
            <w:r w:rsidRPr="000F7CBE">
              <w:rPr>
                <w:rFonts w:ascii="Times New Roman" w:hAnsi="Times New Roman" w:cs="Times New Roman"/>
                <w:color w:val="auto"/>
                <w:sz w:val="16"/>
              </w:rPr>
              <w:t>1065110011120</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Заозерскул. Мира д.2</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д.2: СПЧ №5 ФГКУ СУ ФПС №48 МСЧ России</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4.</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eastAsia="Times New Roman CYR"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д.5а (МОУ СОШ №289)</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69°24.184’69.403067</w:t>
            </w: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32°26.243’32.437383</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асфальт</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отсутствует, есть крышка</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перенос</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МОУ СОШ №289</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1025100805146</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Заозерск ул. Мира д.5а</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д.5а: МОУ СОШ №289</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д.7,9,9а,9б</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69°24.202’69.403367</w:t>
            </w: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32°26.023’32.433717</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 и асфальт</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7</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разбить на 2 площадки (5 конт., 2 конт.)</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д.7,9,9а,9б: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д.9: ООО «Виктория»</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д.9б: ООО «Виктория»</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д.11,13,15</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69°24.091’69.401517</w:t>
            </w: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32°25.850’32.430833</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4</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площадку</w:t>
            </w:r>
          </w:p>
        </w:tc>
        <w:tc>
          <w:tcPr>
            <w:tcW w:w="63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д.11,13,15: МКД</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7.</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д.17,19,21</w:t>
            </w:r>
          </w:p>
        </w:tc>
        <w:tc>
          <w:tcPr>
            <w:tcW w:w="920"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69°23.990’69.399833</w:t>
            </w:r>
          </w:p>
        </w:tc>
        <w:tc>
          <w:tcPr>
            <w:tcW w:w="96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32°25.914’32.431900</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Мира д.17,19,21: МКД</w:t>
            </w:r>
          </w:p>
        </w:tc>
      </w:tr>
      <w:tr w:rsidR="000F7CBE" w:rsidRPr="000F7CBE" w:rsidTr="00CC0BD8">
        <w:trPr>
          <w:cantSplit/>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8.</w:t>
            </w:r>
          </w:p>
        </w:tc>
        <w:tc>
          <w:tcPr>
            <w:tcW w:w="824" w:type="dxa"/>
            <w:tcBorders>
              <w:top w:val="single" w:sz="2" w:space="0" w:color="000000"/>
              <w:left w:val="single" w:sz="2" w:space="0" w:color="000000"/>
              <w:bottom w:val="single" w:sz="2" w:space="0" w:color="000000"/>
              <w:right w:val="single" w:sz="4" w:space="0" w:color="auto"/>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2,4,4а,6,8</w:t>
            </w:r>
          </w:p>
        </w:tc>
        <w:tc>
          <w:tcPr>
            <w:tcW w:w="920" w:type="dxa"/>
            <w:tcBorders>
              <w:top w:val="single" w:sz="4" w:space="0" w:color="auto"/>
              <w:left w:val="single" w:sz="4" w:space="0" w:color="auto"/>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69°23.947’69.399117</w:t>
            </w:r>
          </w:p>
        </w:tc>
        <w:tc>
          <w:tcPr>
            <w:tcW w:w="966" w:type="dxa"/>
            <w:tcBorders>
              <w:top w:val="single" w:sz="4" w:space="0" w:color="auto"/>
              <w:left w:val="single" w:sz="2" w:space="0" w:color="000000"/>
              <w:bottom w:val="single" w:sz="4" w:space="0" w:color="auto"/>
              <w:right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32°26.523’32.442050</w:t>
            </w:r>
          </w:p>
        </w:tc>
        <w:tc>
          <w:tcPr>
            <w:tcW w:w="2896" w:type="dxa"/>
            <w:gridSpan w:val="5"/>
            <w:tcBorders>
              <w:top w:val="single" w:sz="2" w:space="0" w:color="000000"/>
              <w:left w:val="single" w:sz="4" w:space="0" w:color="auto"/>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создать </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2: федер.собственность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д.4а: ПАО «ростелеком»</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6: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8: ИП Алехнович И.А., ООО «Арктик-Трейд», ООО «Медком», ООО «Лица»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4: МКД, МКУ «АСС», ОМВД(федер.собственность)</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9.</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10,12,16,18</w:t>
            </w:r>
          </w:p>
        </w:tc>
        <w:tc>
          <w:tcPr>
            <w:tcW w:w="920"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69°23.920’69.398667</w:t>
            </w:r>
          </w:p>
        </w:tc>
        <w:tc>
          <w:tcPr>
            <w:tcW w:w="96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32°26.580’32.443000</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9</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создать </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 10,12,16,18: МКД</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10.</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д.1,3,5,5а ул. Колышкина д.2,2а,4,6,10</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69°23.863’</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2" w:name="_Toc531333199"/>
            <w:r w:rsidRPr="000F7CBE">
              <w:rPr>
                <w:rFonts w:ascii="Times New Roman" w:hAnsi="Times New Roman" w:cs="Times New Roman"/>
                <w:b w:val="0"/>
                <w:bCs/>
                <w:color w:val="auto"/>
                <w:sz w:val="16"/>
                <w:szCs w:val="22"/>
              </w:rPr>
              <w:t>69.397717</w:t>
            </w:r>
            <w:bookmarkEnd w:id="102"/>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32°26.756’</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3" w:name="_Toc531333200"/>
            <w:r w:rsidRPr="000F7CBE">
              <w:rPr>
                <w:rFonts w:ascii="Times New Roman" w:hAnsi="Times New Roman" w:cs="Times New Roman"/>
                <w:b w:val="0"/>
                <w:bCs/>
                <w:color w:val="auto"/>
                <w:sz w:val="16"/>
                <w:szCs w:val="22"/>
              </w:rPr>
              <w:t>32.445933</w:t>
            </w:r>
            <w:bookmarkEnd w:id="103"/>
          </w:p>
        </w:tc>
        <w:tc>
          <w:tcPr>
            <w:tcW w:w="2896" w:type="dxa"/>
            <w:gridSpan w:val="5"/>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д.1: МКД, Частная собственность Виноградов</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д.3: МКД, частная собственность Смуряков Ю.Г., частная собственность Данилевская Е.И., Межрайонная инспекция Федеральной налоговой службы №2, ИП Трущелева Н.В., ИП Мусиенко Н.А., ИП Якушев В.Н., частная собственность Алещенко И.Н., ИП Корзун А.А.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ул. Флотская д.5: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д.5а: частная собственность Сараева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д.2: МУП ТБК</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д.2а: Церковь Свято-Никольская</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д.4: МОУДО Детская музыкальная школа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Колышкина д.6,10: МКД</w:t>
            </w:r>
          </w:p>
        </w:tc>
      </w:tr>
      <w:tr w:rsidR="000F7CBE" w:rsidRPr="000F7CBE" w:rsidTr="00CC0BD8">
        <w:trPr>
          <w:cantSplit/>
          <w:trHeight w:val="23"/>
          <w:jc w:val="center"/>
        </w:trPr>
        <w:tc>
          <w:tcPr>
            <w:tcW w:w="22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11.</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д.8,12,14</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69°23.920’</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4" w:name="_Toc531333201"/>
            <w:r w:rsidRPr="000F7CBE">
              <w:rPr>
                <w:rFonts w:ascii="Times New Roman" w:hAnsi="Times New Roman" w:cs="Times New Roman"/>
                <w:b w:val="0"/>
                <w:bCs/>
                <w:color w:val="auto"/>
                <w:sz w:val="16"/>
                <w:szCs w:val="22"/>
              </w:rPr>
              <w:t>69.398667</w:t>
            </w:r>
            <w:bookmarkEnd w:id="104"/>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32°26.580’</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5" w:name="_Toc531333202"/>
            <w:r w:rsidRPr="000F7CBE">
              <w:rPr>
                <w:rFonts w:ascii="Times New Roman" w:hAnsi="Times New Roman" w:cs="Times New Roman"/>
                <w:b w:val="0"/>
                <w:bCs/>
                <w:color w:val="auto"/>
                <w:sz w:val="16"/>
                <w:szCs w:val="22"/>
              </w:rPr>
              <w:t>32.443000</w:t>
            </w:r>
            <w:bookmarkEnd w:id="105"/>
          </w:p>
        </w:tc>
        <w:tc>
          <w:tcPr>
            <w:tcW w:w="2896" w:type="dxa"/>
            <w:gridSpan w:val="5"/>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vMerge w:val="restart"/>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д.8,12,14: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д.9: МКД, ИП Артюхова Е.В.</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д.11: МКД, ИП Артемова Л.В.</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д.14: МКД</w:t>
            </w:r>
          </w:p>
        </w:tc>
      </w:tr>
      <w:tr w:rsidR="000F7CBE" w:rsidRPr="000F7CBE" w:rsidTr="00CC0BD8">
        <w:trPr>
          <w:cantSplit/>
          <w:trHeight w:val="23"/>
          <w:jc w:val="center"/>
        </w:trPr>
        <w:tc>
          <w:tcPr>
            <w:tcW w:w="22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д.9,11,14</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69°23.947’</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6" w:name="_Toc531333203"/>
            <w:r w:rsidRPr="000F7CBE">
              <w:rPr>
                <w:rFonts w:ascii="Times New Roman" w:hAnsi="Times New Roman" w:cs="Times New Roman"/>
                <w:b w:val="0"/>
                <w:bCs/>
                <w:color w:val="auto"/>
                <w:sz w:val="16"/>
                <w:szCs w:val="22"/>
              </w:rPr>
              <w:t>69.399117</w:t>
            </w:r>
            <w:bookmarkEnd w:id="106"/>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32°26.523’</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7" w:name="_Toc531333204"/>
            <w:r w:rsidRPr="000F7CBE">
              <w:rPr>
                <w:rFonts w:ascii="Times New Roman" w:hAnsi="Times New Roman" w:cs="Times New Roman"/>
                <w:b w:val="0"/>
                <w:bCs/>
                <w:color w:val="auto"/>
                <w:sz w:val="16"/>
                <w:szCs w:val="22"/>
              </w:rPr>
              <w:t>32.442050</w:t>
            </w:r>
            <w:bookmarkEnd w:id="107"/>
          </w:p>
        </w:tc>
        <w:tc>
          <w:tcPr>
            <w:tcW w:w="2896" w:type="dxa"/>
            <w:gridSpan w:val="5"/>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vMerge/>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12.</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д.7 (д/сад «Сказка)</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69°23.888’</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8" w:name="_Toc531333205"/>
            <w:r w:rsidRPr="000F7CBE">
              <w:rPr>
                <w:rFonts w:ascii="Times New Roman" w:hAnsi="Times New Roman" w:cs="Times New Roman"/>
                <w:b w:val="0"/>
                <w:bCs/>
                <w:color w:val="auto"/>
                <w:sz w:val="16"/>
                <w:szCs w:val="22"/>
              </w:rPr>
              <w:t>69.398133</w:t>
            </w:r>
            <w:bookmarkEnd w:id="108"/>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32°26.540’</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09" w:name="_Toc531333206"/>
            <w:r w:rsidRPr="000F7CBE">
              <w:rPr>
                <w:rFonts w:ascii="Times New Roman" w:hAnsi="Times New Roman" w:cs="Times New Roman"/>
                <w:b w:val="0"/>
                <w:bCs/>
                <w:color w:val="auto"/>
                <w:sz w:val="16"/>
                <w:szCs w:val="22"/>
              </w:rPr>
              <w:t>32.442333</w:t>
            </w:r>
            <w:bookmarkEnd w:id="109"/>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 крышки на баках</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МДОУ д/сад №4 «Сказка»</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rPr>
                <w:rFonts w:ascii="Times New Roman" w:hAnsi="Times New Roman" w:cs="Times New Roman"/>
                <w:color w:val="auto"/>
                <w:sz w:val="16"/>
              </w:rPr>
            </w:pPr>
            <w:r w:rsidRPr="000F7CBE">
              <w:rPr>
                <w:rFonts w:ascii="Times New Roman" w:hAnsi="Times New Roman" w:cs="Times New Roman"/>
                <w:color w:val="auto"/>
                <w:sz w:val="16"/>
              </w:rPr>
              <w:t>1025100804310</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Флотская д.7</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Флотская д.7: МДОУ д/сад №4 «Сказка»</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13.</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д.16 (МОУ ООШ № 288)</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69°23.819’</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0" w:name="_Toc531333207"/>
            <w:r w:rsidRPr="000F7CBE">
              <w:rPr>
                <w:rFonts w:ascii="Times New Roman" w:hAnsi="Times New Roman" w:cs="Times New Roman"/>
                <w:b w:val="0"/>
                <w:bCs/>
                <w:color w:val="auto"/>
                <w:sz w:val="16"/>
                <w:szCs w:val="22"/>
              </w:rPr>
              <w:t>69.396983</w:t>
            </w:r>
            <w:bookmarkEnd w:id="110"/>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32°26.261’</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1" w:name="_Toc531333208"/>
            <w:r w:rsidRPr="000F7CBE">
              <w:rPr>
                <w:rFonts w:ascii="Times New Roman" w:hAnsi="Times New Roman" w:cs="Times New Roman"/>
                <w:b w:val="0"/>
                <w:bCs/>
                <w:color w:val="auto"/>
                <w:sz w:val="16"/>
                <w:szCs w:val="22"/>
              </w:rPr>
              <w:t>32.437683</w:t>
            </w:r>
            <w:bookmarkEnd w:id="111"/>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МОУ ООШ № 288</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1025100805146</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Колышкина д.16</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д.16: МОУ ООШ № 288</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14.</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Флотская д.20 </w:t>
            </w:r>
            <w:r w:rsidRPr="000F7CBE">
              <w:rPr>
                <w:rFonts w:ascii="Times New Roman" w:hAnsi="Times New Roman" w:cs="Times New Roman"/>
                <w:color w:val="auto"/>
                <w:sz w:val="16"/>
              </w:rPr>
              <w:lastRenderedPageBreak/>
              <w:t>(Филиал «МСЧ №3 ФГБУЗ ЦМСЧ №120 ФМБА России»)</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69°23.918’</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2" w:name="_Toc531333209"/>
            <w:r w:rsidRPr="000F7CBE">
              <w:rPr>
                <w:rFonts w:ascii="Times New Roman" w:hAnsi="Times New Roman" w:cs="Times New Roman"/>
                <w:b w:val="0"/>
                <w:bCs/>
                <w:color w:val="auto"/>
                <w:sz w:val="16"/>
                <w:szCs w:val="22"/>
              </w:rPr>
              <w:t>69.398633</w:t>
            </w:r>
            <w:bookmarkEnd w:id="112"/>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32°26.268’32.437800</w:t>
            </w:r>
          </w:p>
        </w:tc>
        <w:tc>
          <w:tcPr>
            <w:tcW w:w="2896" w:type="dxa"/>
            <w:gridSpan w:val="5"/>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Филиал «МСЧ №3 ФГБУЗ </w:t>
            </w:r>
            <w:r w:rsidRPr="000F7CBE">
              <w:rPr>
                <w:rFonts w:ascii="Times New Roman" w:hAnsi="Times New Roman" w:cs="Times New Roman"/>
                <w:color w:val="auto"/>
                <w:sz w:val="16"/>
              </w:rPr>
              <w:lastRenderedPageBreak/>
              <w:t>ЦМСЧ №120 ФМБА России»</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1025100002597</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ЗАТО город Заозерск ул. </w:t>
            </w:r>
            <w:r w:rsidRPr="000F7CBE">
              <w:rPr>
                <w:rFonts w:ascii="Times New Roman" w:hAnsi="Times New Roman" w:cs="Times New Roman"/>
                <w:color w:val="auto"/>
                <w:sz w:val="16"/>
              </w:rPr>
              <w:lastRenderedPageBreak/>
              <w:t>Флотская д.20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ул. Флотская д.20: Филиал «МСЧ №3 ФГБУЗ ЦМСЧ №120 ФМБА России»</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15.</w:t>
            </w:r>
          </w:p>
        </w:tc>
        <w:tc>
          <w:tcPr>
            <w:tcW w:w="82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 *</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д.11,13,15</w:t>
            </w:r>
          </w:p>
        </w:tc>
        <w:tc>
          <w:tcPr>
            <w:tcW w:w="920"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69°23.731’</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3" w:name="_Toc531333210"/>
            <w:r w:rsidRPr="000F7CBE">
              <w:rPr>
                <w:rFonts w:ascii="Times New Roman" w:hAnsi="Times New Roman" w:cs="Times New Roman"/>
                <w:b w:val="0"/>
                <w:bCs/>
                <w:color w:val="auto"/>
                <w:sz w:val="16"/>
                <w:szCs w:val="22"/>
              </w:rPr>
              <w:t>69.395517</w:t>
            </w:r>
            <w:bookmarkEnd w:id="113"/>
          </w:p>
        </w:tc>
        <w:tc>
          <w:tcPr>
            <w:tcW w:w="96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32°26.695’</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4" w:name="_Toc531333211"/>
            <w:r w:rsidRPr="000F7CBE">
              <w:rPr>
                <w:rFonts w:ascii="Times New Roman" w:hAnsi="Times New Roman" w:cs="Times New Roman"/>
                <w:b w:val="0"/>
                <w:bCs/>
                <w:color w:val="auto"/>
                <w:sz w:val="16"/>
                <w:szCs w:val="22"/>
              </w:rPr>
              <w:t>32.444917</w:t>
            </w:r>
            <w:bookmarkEnd w:id="114"/>
          </w:p>
        </w:tc>
        <w:tc>
          <w:tcPr>
            <w:tcW w:w="56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плита </w:t>
            </w:r>
          </w:p>
        </w:tc>
        <w:tc>
          <w:tcPr>
            <w:tcW w:w="771"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8</w:t>
            </w:r>
          </w:p>
        </w:tc>
        <w:tc>
          <w:tcPr>
            <w:tcW w:w="52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разбить на 2 площадки (5 конт., 3 конт.)</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vertAlign w:val="superscript"/>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площадку</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д.11,13,15: МКД</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right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16.</w:t>
            </w:r>
          </w:p>
        </w:tc>
        <w:tc>
          <w:tcPr>
            <w:tcW w:w="824" w:type="dxa"/>
            <w:tcBorders>
              <w:top w:val="single" w:sz="4" w:space="0" w:color="auto"/>
              <w:left w:val="single" w:sz="4" w:space="0" w:color="auto"/>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д.5,7,9,9а</w:t>
            </w:r>
          </w:p>
        </w:tc>
        <w:tc>
          <w:tcPr>
            <w:tcW w:w="920"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69°23.749’69.395817</w:t>
            </w:r>
          </w:p>
        </w:tc>
        <w:tc>
          <w:tcPr>
            <w:tcW w:w="966"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32°26.790’</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5" w:name="_Toc531333212"/>
            <w:r w:rsidRPr="000F7CBE">
              <w:rPr>
                <w:rFonts w:ascii="Times New Roman" w:hAnsi="Times New Roman" w:cs="Times New Roman"/>
                <w:b w:val="0"/>
                <w:bCs/>
                <w:color w:val="auto"/>
                <w:sz w:val="16"/>
                <w:szCs w:val="22"/>
              </w:rPr>
              <w:t>32.446500</w:t>
            </w:r>
            <w:bookmarkEnd w:id="115"/>
          </w:p>
        </w:tc>
        <w:tc>
          <w:tcPr>
            <w:tcW w:w="564"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w:t>
            </w:r>
          </w:p>
        </w:tc>
        <w:tc>
          <w:tcPr>
            <w:tcW w:w="524" w:type="dxa"/>
            <w:tcBorders>
              <w:top w:val="single" w:sz="4" w:space="0" w:color="auto"/>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4" w:space="0" w:color="auto"/>
              <w:left w:val="single" w:sz="2" w:space="0" w:color="000000"/>
              <w:bottom w:val="single" w:sz="4" w:space="0" w:color="auto"/>
              <w:right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4" w:space="0" w:color="auto"/>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д.5: МКД, ООО ИЦ ЛС</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д.7,9: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Колышкина д.9а: федеральная собственность (магазин «Дикси») </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17.</w:t>
            </w:r>
          </w:p>
        </w:tc>
        <w:tc>
          <w:tcPr>
            <w:tcW w:w="82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д.7а</w:t>
            </w:r>
          </w:p>
        </w:tc>
        <w:tc>
          <w:tcPr>
            <w:tcW w:w="920"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69°23.748’</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6" w:name="_Toc531333213"/>
            <w:r w:rsidRPr="000F7CBE">
              <w:rPr>
                <w:rFonts w:ascii="Times New Roman" w:hAnsi="Times New Roman" w:cs="Times New Roman"/>
                <w:b w:val="0"/>
                <w:bCs/>
                <w:color w:val="auto"/>
                <w:sz w:val="16"/>
                <w:szCs w:val="22"/>
              </w:rPr>
              <w:t>69.395800</w:t>
            </w:r>
            <w:bookmarkEnd w:id="116"/>
          </w:p>
        </w:tc>
        <w:tc>
          <w:tcPr>
            <w:tcW w:w="96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32°26.789’32.446483</w:t>
            </w:r>
          </w:p>
        </w:tc>
        <w:tc>
          <w:tcPr>
            <w:tcW w:w="56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грунт</w:t>
            </w:r>
          </w:p>
        </w:tc>
        <w:tc>
          <w:tcPr>
            <w:tcW w:w="771"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АО «Военторг-Запад» </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1097847204795</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Колышкина д.7а</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Колышкина д.7а: федеральная собственность (магазин «Пятерочка») </w:t>
            </w:r>
          </w:p>
        </w:tc>
      </w:tr>
      <w:tr w:rsidR="000F7CBE" w:rsidRPr="000F7CBE" w:rsidTr="00CC0BD8">
        <w:trPr>
          <w:cantSplit/>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18.</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д.1,3</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д.1а-1ж</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69°23.832’</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7" w:name="_Toc531333214"/>
            <w:r w:rsidRPr="000F7CBE">
              <w:rPr>
                <w:rFonts w:ascii="Times New Roman" w:hAnsi="Times New Roman" w:cs="Times New Roman"/>
                <w:b w:val="0"/>
                <w:bCs/>
                <w:color w:val="auto"/>
                <w:sz w:val="16"/>
                <w:szCs w:val="22"/>
              </w:rPr>
              <w:t>69.397200</w:t>
            </w:r>
            <w:bookmarkEnd w:id="117"/>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32°26.986’</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8" w:name="_Toc531333215"/>
            <w:r w:rsidRPr="000F7CBE">
              <w:rPr>
                <w:rFonts w:ascii="Times New Roman" w:hAnsi="Times New Roman" w:cs="Times New Roman"/>
                <w:b w:val="0"/>
                <w:bCs/>
                <w:color w:val="auto"/>
                <w:sz w:val="16"/>
                <w:szCs w:val="22"/>
              </w:rPr>
              <w:t>32.449767</w:t>
            </w:r>
            <w:bookmarkEnd w:id="118"/>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 МКД, ООО ИЦ ЛС</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д.3: МКД, ООО ИЦ ЛС</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Колышкина д.1а-1ж: городская котельная</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 ОАО «Мегафон», ПАО «Мобильные ТелеСистемы»</w:t>
            </w:r>
          </w:p>
        </w:tc>
      </w:tr>
      <w:tr w:rsidR="000F7CBE" w:rsidRPr="000F7CBE" w:rsidTr="00CC0BD8">
        <w:trPr>
          <w:cantSplit/>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19.</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 *</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д.6,8,10,12,14,16</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69°24.449’</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19" w:name="_Toc531333216"/>
            <w:r w:rsidRPr="000F7CBE">
              <w:rPr>
                <w:rFonts w:ascii="Times New Roman" w:hAnsi="Times New Roman" w:cs="Times New Roman"/>
                <w:b w:val="0"/>
                <w:bCs/>
                <w:color w:val="auto"/>
                <w:sz w:val="16"/>
                <w:szCs w:val="22"/>
              </w:rPr>
              <w:t>69.407483</w:t>
            </w:r>
            <w:bookmarkEnd w:id="119"/>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32°26.057’</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20" w:name="_Toc531333217"/>
            <w:r w:rsidRPr="000F7CBE">
              <w:rPr>
                <w:rFonts w:ascii="Times New Roman" w:hAnsi="Times New Roman" w:cs="Times New Roman"/>
                <w:b w:val="0"/>
                <w:bCs/>
                <w:color w:val="auto"/>
                <w:sz w:val="16"/>
                <w:szCs w:val="22"/>
              </w:rPr>
              <w:t>32.434283</w:t>
            </w:r>
            <w:bookmarkEnd w:id="120"/>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8</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 (0.75)</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перенести, разбить на 2 площадки</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(5 конт,</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4 конт.)</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vertAlign w:val="superscript"/>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площадку</w:t>
            </w:r>
          </w:p>
        </w:tc>
        <w:tc>
          <w:tcPr>
            <w:tcW w:w="630"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д.8,10,12,14,16: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д.6: филиал МСЧ №3 ФГУЗ ЦМСЧ № 120 ФМБА России(стационар)</w:t>
            </w:r>
          </w:p>
        </w:tc>
      </w:tr>
      <w:tr w:rsidR="000F7CBE" w:rsidRPr="000F7CBE" w:rsidTr="00CC0BD8">
        <w:trPr>
          <w:cantSplit/>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20.</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д,1,2,3,4,5,7,8а,18,</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20,22, пер. Гранитный д.2</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69°24.410’</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21" w:name="_Toc531333218"/>
            <w:r w:rsidRPr="000F7CBE">
              <w:rPr>
                <w:rFonts w:ascii="Times New Roman" w:hAnsi="Times New Roman" w:cs="Times New Roman"/>
                <w:b w:val="0"/>
                <w:bCs/>
                <w:color w:val="auto"/>
                <w:sz w:val="16"/>
                <w:szCs w:val="22"/>
              </w:rPr>
              <w:t>69.406833</w:t>
            </w:r>
            <w:bookmarkEnd w:id="121"/>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32°26.358’32.439300</w:t>
            </w:r>
          </w:p>
        </w:tc>
        <w:tc>
          <w:tcPr>
            <w:tcW w:w="2896" w:type="dxa"/>
            <w:gridSpan w:val="5"/>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 площадки по 5 шт. (0.75)</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д.1,2,5,7: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д.3: МКД, ООО «Солли», ИП Перешивкина О.С.</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д.4: МКД, ИП Шевченко А.Б.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д.8а: частная собственность магазин «Хозяин»</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д.18: МКД, ООО ИЦ ЛС</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д.20: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д.22: МКД, Казначейство(федер.собственность)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д.2: МКД</w:t>
            </w:r>
          </w:p>
        </w:tc>
      </w:tr>
      <w:tr w:rsidR="000F7CBE" w:rsidRPr="000F7CBE" w:rsidTr="00CC0BD8">
        <w:trPr>
          <w:trHeight w:val="23"/>
          <w:jc w:val="center"/>
        </w:trPr>
        <w:tc>
          <w:tcPr>
            <w:tcW w:w="225"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21.</w:t>
            </w:r>
          </w:p>
        </w:tc>
        <w:tc>
          <w:tcPr>
            <w:tcW w:w="824"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Ленинского Комсомола д.9 </w:t>
            </w:r>
          </w:p>
        </w:tc>
        <w:tc>
          <w:tcPr>
            <w:tcW w:w="92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69°24.417’69.406950</w:t>
            </w:r>
          </w:p>
        </w:tc>
        <w:tc>
          <w:tcPr>
            <w:tcW w:w="966"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32°26.488’32.441467</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асфальт</w:t>
            </w:r>
          </w:p>
        </w:tc>
        <w:tc>
          <w:tcPr>
            <w:tcW w:w="771"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отсутствует</w:t>
            </w:r>
          </w:p>
        </w:tc>
        <w:tc>
          <w:tcPr>
            <w:tcW w:w="47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2 </w:t>
            </w:r>
          </w:p>
        </w:tc>
        <w:tc>
          <w:tcPr>
            <w:tcW w:w="524"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Манакова И.В.,</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30778473060045</w:t>
            </w:r>
          </w:p>
        </w:tc>
        <w:tc>
          <w:tcPr>
            <w:tcW w:w="658" w:type="dxa"/>
            <w:vMerge w:val="restart"/>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д.9</w:t>
            </w:r>
          </w:p>
        </w:tc>
        <w:tc>
          <w:tcPr>
            <w:tcW w:w="1649" w:type="dxa"/>
            <w:gridSpan w:val="2"/>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д.9: частная собственность Манакова (маг. Пятерочка), ООО Лира (кафе Балтика)</w:t>
            </w:r>
          </w:p>
        </w:tc>
      </w:tr>
      <w:tr w:rsidR="000F7CBE" w:rsidRPr="000F7CBE" w:rsidTr="00CC0BD8">
        <w:trPr>
          <w:trHeight w:val="23"/>
          <w:jc w:val="center"/>
        </w:trPr>
        <w:tc>
          <w:tcPr>
            <w:tcW w:w="22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2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2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66"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771"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47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2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46"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82"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41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24"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1"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82"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ООО «Лира»</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1025100804156</w:t>
            </w: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vMerge/>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22.</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(д/сад «Радуга»)</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69°24.502’69.408367</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32°26.407’32.440117</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кирпичное ограждение, крышки на баках</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МДОУ д/сад №2 «Радуга»</w:t>
            </w: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1075110000305 </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Строительная д.24</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Строительная д.24: МДОУ д/сад №2 «Радуга»</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23.</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 *</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Ленинского Комсомола </w:t>
            </w:r>
            <w:r w:rsidRPr="000F7CBE">
              <w:rPr>
                <w:rFonts w:ascii="Times New Roman" w:hAnsi="Times New Roman" w:cs="Times New Roman"/>
                <w:color w:val="auto"/>
                <w:sz w:val="16"/>
              </w:rPr>
              <w:lastRenderedPageBreak/>
              <w:t>д.24,26,28,30,32.</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 1,3</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69°24.389’69.406483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32°26.729’32.445483</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10</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разбить на 2 площадки (5 конт., 5 конт.)</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vertAlign w:val="superscript"/>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площадку</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w:t>
            </w:r>
            <w:r w:rsidRPr="000F7CBE">
              <w:rPr>
                <w:rFonts w:ascii="Times New Roman" w:hAnsi="Times New Roman" w:cs="Times New Roman"/>
                <w:color w:val="auto"/>
                <w:sz w:val="16"/>
              </w:rPr>
              <w:lastRenderedPageBreak/>
              <w:t>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1175190002822</w:t>
            </w: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ЗАТО город Заозерск ул. Ленинского </w:t>
            </w:r>
            <w:r w:rsidRPr="000F7CBE">
              <w:rPr>
                <w:rFonts w:ascii="Times New Roman" w:hAnsi="Times New Roman" w:cs="Times New Roman"/>
                <w:color w:val="auto"/>
                <w:sz w:val="16"/>
              </w:rPr>
              <w:lastRenderedPageBreak/>
              <w:t>Комсомола д. 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ул. Генерала Чумаченко д.1: МКД, ИП Домашняя Е.А., ИП Крючкова К.И., ПАО «Мегафон»</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Генерала </w:t>
            </w:r>
            <w:r w:rsidRPr="000F7CBE">
              <w:rPr>
                <w:rFonts w:ascii="Times New Roman" w:hAnsi="Times New Roman" w:cs="Times New Roman"/>
                <w:color w:val="auto"/>
                <w:sz w:val="16"/>
              </w:rPr>
              <w:lastRenderedPageBreak/>
              <w:t>Чумаченко д.3: МКД, ООО «Лица», ФМБА, Нордмедсервис аптека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д.24: МКД, ИП Крючкова К.И., Частная собственность, ИП Корзун В.В., федеральная собственность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д.26: МКД, ИП Солодкая Е.А., Частная собственность, Куцеволов Ю.А.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д.28: МКД, ООО "ЖЭУ-2" (субаренда ООО "Лица")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д.30: МКД, ИП Дибиров Ш.И., ООО «РаСа», Почта России (фед.собственность)</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д.32: МКД, Частная собственность Корзун, ИП Корзун В.В., Почта России(фед.собственность)</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24.</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Генерала Чумаченко д.13 </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69°24.380’69.406333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32°27.219’32.453650</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ограждение отсутствует крышка </w:t>
            </w:r>
            <w:r w:rsidRPr="000F7CBE">
              <w:rPr>
                <w:rFonts w:ascii="Times New Roman" w:hAnsi="Times New Roman" w:cs="Times New Roman"/>
                <w:color w:val="auto"/>
                <w:sz w:val="16"/>
              </w:rPr>
              <w:lastRenderedPageBreak/>
              <w:t>на баке</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 ООО «Горгаз»</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1185190001303</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Генерал</w:t>
            </w:r>
            <w:r w:rsidRPr="000F7CBE">
              <w:rPr>
                <w:rFonts w:ascii="Times New Roman" w:hAnsi="Times New Roman" w:cs="Times New Roman"/>
                <w:color w:val="auto"/>
                <w:sz w:val="16"/>
              </w:rPr>
              <w:lastRenderedPageBreak/>
              <w:t>а Чумаченко д.13</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ул. Генерала Чумаченко д.13: ООО «Горгаз»</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25.</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 Школьный д.1, ул.Генерала Чумаченко д.4,5,8,10, ул. Матроса Рябинина д.21,23,25</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69°24.281’69.404683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32°26.976’32.449600</w:t>
            </w:r>
          </w:p>
          <w:p w:rsidR="00D93FC3" w:rsidRPr="000F7CBE" w:rsidRDefault="00D93FC3" w:rsidP="00D93FC3">
            <w:pPr>
              <w:widowControl w:val="0"/>
              <w:autoSpaceDE w:val="0"/>
              <w:jc w:val="center"/>
              <w:rPr>
                <w:rFonts w:ascii="Times New Roman" w:hAnsi="Times New Roman" w:cs="Times New Roman"/>
                <w:color w:val="auto"/>
                <w:sz w:val="16"/>
              </w:rPr>
            </w:pPr>
          </w:p>
        </w:tc>
        <w:tc>
          <w:tcPr>
            <w:tcW w:w="2896" w:type="dxa"/>
            <w:gridSpan w:val="5"/>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Школьный д.1: Совет депутатов, Администрация, Управление ЭР, ЖКХ и МИ,  контрольно-счетная комиссия</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д.4: Управление образования, культуры, спорта и молодежной политики; ЦРБО; МОУДО ЦДОД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д.5: ИП Низовский С.П.</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Матроса Рябинина д.23: Заозерский комитет по телерадиовещанию и печати, АО «АтомЭнергоСбыт», Местная религиозная организация Община мусульман города Заозерска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Матроса Рябинина, д.21: ОАО «Аскольд»</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26.</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ул.Генерала Чумаченко д.6</w:t>
            </w:r>
          </w:p>
          <w:p w:rsidR="00D93FC3" w:rsidRPr="000F7CBE" w:rsidRDefault="00D93FC3" w:rsidP="00D93FC3">
            <w:pPr>
              <w:widowControl w:val="0"/>
              <w:autoSpaceDE w:val="0"/>
              <w:jc w:val="center"/>
              <w:rPr>
                <w:rFonts w:ascii="Times New Roman" w:hAnsi="Times New Roman" w:cs="Times New Roman"/>
                <w:color w:val="auto"/>
                <w:sz w:val="16"/>
              </w:rPr>
            </w:pP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69°24.207’69.403450</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32°26.588’32.443133</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ограждение отсутствует</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ООО «Янтарь»</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snapToGrid w:val="0"/>
              <w:jc w:val="center"/>
              <w:rPr>
                <w:rFonts w:ascii="Times New Roman" w:hAnsi="Times New Roman" w:cs="Times New Roman"/>
                <w:color w:val="auto"/>
                <w:sz w:val="16"/>
              </w:rPr>
            </w:pP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1065110012802 </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Генерала Чумаченко д.6</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д.6: частная собственность (маг.Магнит)</w:t>
            </w:r>
          </w:p>
        </w:tc>
      </w:tr>
      <w:tr w:rsidR="000F7CBE" w:rsidRPr="000F7CBE" w:rsidTr="00CC0BD8">
        <w:trPr>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27</w:t>
            </w:r>
            <w:r w:rsidRPr="000F7CBE">
              <w:rPr>
                <w:rFonts w:ascii="Times New Roman" w:hAnsi="Times New Roman" w:cs="Times New Roman"/>
                <w:color w:val="auto"/>
                <w:sz w:val="16"/>
              </w:rPr>
              <w:lastRenderedPageBreak/>
              <w:t>.</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lastRenderedPageBreak/>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ул. Матроса Рябинина, д.19</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69°24.188’6</w:t>
            </w:r>
            <w:r w:rsidRPr="000F7CBE">
              <w:rPr>
                <w:rFonts w:ascii="Times New Roman" w:hAnsi="Times New Roman" w:cs="Times New Roman"/>
                <w:color w:val="auto"/>
                <w:sz w:val="16"/>
              </w:rPr>
              <w:lastRenderedPageBreak/>
              <w:t>9.403133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32°27.139’32</w:t>
            </w:r>
            <w:r w:rsidRPr="000F7CBE">
              <w:rPr>
                <w:rFonts w:ascii="Times New Roman" w:hAnsi="Times New Roman" w:cs="Times New Roman"/>
                <w:color w:val="auto"/>
                <w:sz w:val="16"/>
              </w:rPr>
              <w:lastRenderedPageBreak/>
              <w:t>.452317</w:t>
            </w:r>
          </w:p>
          <w:p w:rsidR="00D93FC3" w:rsidRPr="000F7CBE" w:rsidRDefault="00D93FC3" w:rsidP="00D93FC3">
            <w:pPr>
              <w:widowControl w:val="0"/>
              <w:autoSpaceDE w:val="0"/>
              <w:jc w:val="center"/>
              <w:rPr>
                <w:rFonts w:ascii="Times New Roman" w:hAnsi="Times New Roman" w:cs="Times New Roman"/>
                <w:color w:val="auto"/>
                <w:sz w:val="16"/>
              </w:rPr>
            </w:pPr>
          </w:p>
        </w:tc>
        <w:tc>
          <w:tcPr>
            <w:tcW w:w="2896" w:type="dxa"/>
            <w:gridSpan w:val="5"/>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 xml:space="preserve">Вывоз отходов осуществляется </w:t>
            </w:r>
            <w:r w:rsidRPr="000F7CBE">
              <w:rPr>
                <w:rFonts w:ascii="Times New Roman" w:hAnsi="Times New Roman" w:cs="Times New Roman"/>
                <w:color w:val="auto"/>
                <w:sz w:val="16"/>
              </w:rPr>
              <w:lastRenderedPageBreak/>
              <w:t>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 xml:space="preserve">1 </w:t>
            </w:r>
            <w:r w:rsidRPr="000F7CBE">
              <w:rPr>
                <w:rFonts w:ascii="Times New Roman" w:hAnsi="Times New Roman" w:cs="Times New Roman"/>
                <w:color w:val="auto"/>
                <w:sz w:val="16"/>
              </w:rPr>
              <w:lastRenderedPageBreak/>
              <w:t>(0.75)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pStyle w:val="1"/>
              <w:numPr>
                <w:ilvl w:val="0"/>
                <w:numId w:val="43"/>
              </w:numPr>
              <w:tabs>
                <w:tab w:val="clear" w:pos="993"/>
                <w:tab w:val="clear" w:pos="1134"/>
                <w:tab w:val="clear" w:pos="1416"/>
              </w:tabs>
              <w:suppressAutoHyphens w:val="0"/>
              <w:autoSpaceDE w:val="0"/>
              <w:snapToGrid w:val="0"/>
              <w:spacing w:before="0" w:after="0" w:line="240" w:lineRule="auto"/>
              <w:ind w:left="0" w:firstLine="0"/>
              <w:rPr>
                <w:rFonts w:ascii="Times New Roman" w:hAnsi="Times New Roman" w:cs="Times New Roman"/>
                <w:b w:val="0"/>
                <w:color w:val="auto"/>
                <w:sz w:val="16"/>
              </w:rPr>
            </w:pPr>
            <w:bookmarkStart w:id="122" w:name="_Toc531333219"/>
            <w:r w:rsidRPr="000F7CBE">
              <w:rPr>
                <w:rFonts w:ascii="Times New Roman" w:hAnsi="Times New Roman" w:cs="Times New Roman"/>
                <w:b w:val="0"/>
                <w:bCs/>
                <w:color w:val="auto"/>
                <w:sz w:val="16"/>
                <w:szCs w:val="22"/>
              </w:rPr>
              <w:t xml:space="preserve">ОМВД </w:t>
            </w:r>
            <w:r w:rsidRPr="000F7CBE">
              <w:rPr>
                <w:rFonts w:ascii="Times New Roman" w:hAnsi="Times New Roman" w:cs="Times New Roman"/>
                <w:b w:val="0"/>
                <w:bCs/>
                <w:color w:val="auto"/>
                <w:sz w:val="16"/>
                <w:szCs w:val="22"/>
              </w:rPr>
              <w:lastRenderedPageBreak/>
              <w:t>России по ЗАТО г. Заозерск</w:t>
            </w:r>
            <w:bookmarkEnd w:id="122"/>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102510080</w:t>
            </w:r>
            <w:r w:rsidRPr="000F7CBE">
              <w:rPr>
                <w:rFonts w:ascii="Times New Roman" w:hAnsi="Times New Roman" w:cs="Times New Roman"/>
                <w:color w:val="auto"/>
                <w:sz w:val="16"/>
              </w:rPr>
              <w:lastRenderedPageBreak/>
              <w:t>5256</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 xml:space="preserve">ул. </w:t>
            </w:r>
            <w:r w:rsidRPr="000F7CBE">
              <w:rPr>
                <w:rFonts w:ascii="Times New Roman" w:hAnsi="Times New Roman" w:cs="Times New Roman"/>
                <w:color w:val="auto"/>
                <w:sz w:val="16"/>
              </w:rPr>
              <w:lastRenderedPageBreak/>
              <w:t>Матроса Рябинина, д.19</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 xml:space="preserve">ул. Матроса Рябинина, </w:t>
            </w:r>
            <w:r w:rsidRPr="000F7CBE">
              <w:rPr>
                <w:rFonts w:ascii="Times New Roman" w:hAnsi="Times New Roman" w:cs="Times New Roman"/>
                <w:color w:val="auto"/>
                <w:sz w:val="16"/>
              </w:rPr>
              <w:lastRenderedPageBreak/>
              <w:t>д.19: ОМВД России по ЗАТО  г. Заозерск</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28.</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Матроса Рябинина 7,15</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69°24.046’69.400767</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32°27.137’32.452283</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4</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городским хозяйством»</w:t>
            </w:r>
          </w:p>
        </w:tc>
        <w:tc>
          <w:tcPr>
            <w:tcW w:w="805"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1175190002822</w:t>
            </w:r>
          </w:p>
        </w:tc>
        <w:tc>
          <w:tcPr>
            <w:tcW w:w="658" w:type="dxa"/>
            <w:vMerge w:val="restart"/>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Ленинского Комсомола д. 20</w:t>
            </w: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Матроса Рябинина 7: МКД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Матроса Рябинина 15: МКД, ИП Ковалькова Т.Л., ФМБА(фед.собственность)</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29.</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д.6,</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8,10,12,14,  пер. Спортивный д.4</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69°24.048’69.400800</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32°26.937’32.448950</w:t>
            </w:r>
          </w:p>
          <w:p w:rsidR="00D93FC3" w:rsidRPr="000F7CBE" w:rsidRDefault="00D93FC3" w:rsidP="00D93FC3">
            <w:pPr>
              <w:widowControl w:val="0"/>
              <w:autoSpaceDE w:val="0"/>
              <w:jc w:val="center"/>
              <w:rPr>
                <w:rFonts w:ascii="Times New Roman" w:hAnsi="Times New Roman" w:cs="Times New Roman"/>
                <w:color w:val="auto"/>
                <w:sz w:val="16"/>
              </w:rPr>
            </w:pPr>
          </w:p>
        </w:tc>
        <w:tc>
          <w:tcPr>
            <w:tcW w:w="2896" w:type="dxa"/>
            <w:gridSpan w:val="5"/>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5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д.8: ИП Антонов А.А., ИП Корзун С.И.</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д.10: ООО «Сотовый партнер»</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д.12: МКД, ГУ-Управление Пенсионного фонда РФ в Кольском районе, ОАО «Сбербанк России», Администрация (архив)</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Ленинского Комсомола, д.14: МКД, Городской суд, федеральная собственность, Центр обеспечения судебных мировых судей Мурм.обл., Администрация (ЗАГС) </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30.</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д.16,18,20,22 ул. Корчилова д.7,9</w:t>
            </w:r>
          </w:p>
          <w:p w:rsidR="00D93FC3" w:rsidRPr="000F7CBE" w:rsidRDefault="00D93FC3" w:rsidP="00D93FC3">
            <w:pPr>
              <w:widowControl w:val="0"/>
              <w:autoSpaceDE w:val="0"/>
              <w:jc w:val="center"/>
              <w:rPr>
                <w:rFonts w:ascii="Times New Roman" w:hAnsi="Times New Roman" w:cs="Times New Roman"/>
                <w:color w:val="auto"/>
                <w:sz w:val="16"/>
              </w:rPr>
            </w:pP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69°24.194’69.403233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32°26.783’32.446383</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 (0.75)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1649" w:type="dxa"/>
            <w:gridSpan w:val="2"/>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д.22: ИП Элькин Ю.И., ИП Верютина М.А., ИП Щебельникова Н.Д.</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д.20: МКД, МКУ «УГХ», МКУ «СЗ»</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д.18: МКД, ООО «ЖЭУ-2», МФЦ, ООО «Янтарь», ИП Корзун, ООО  «Улыбка Радуги», Нордмедсервис аптека, ТИК</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д.16: ЦКБО, МБОУДО Детско-юнешская спортивная школа</w:t>
            </w:r>
          </w:p>
          <w:p w:rsidR="00D93FC3" w:rsidRPr="000F7CBE" w:rsidRDefault="00D93FC3" w:rsidP="00D93FC3">
            <w:pPr>
              <w:widowControl w:val="0"/>
              <w:jc w:val="center"/>
              <w:rPr>
                <w:rFonts w:ascii="Times New Roman" w:hAnsi="Times New Roman" w:cs="Times New Roman"/>
                <w:color w:val="auto"/>
                <w:sz w:val="16"/>
              </w:rPr>
            </w:pPr>
            <w:r w:rsidRPr="000F7CBE">
              <w:rPr>
                <w:rFonts w:ascii="Times New Roman" w:hAnsi="Times New Roman" w:cs="Times New Roman"/>
                <w:color w:val="auto"/>
                <w:sz w:val="16"/>
              </w:rPr>
              <w:t>ул. Корчилова д.9:  ИП Амелько И.Н., ИП Агабекова З.Г., ИП Морозов В.Л., ХММ «Благодать», ИП Трущелева Н.В., ИП Гаврилова А.О., ИП Волошина Г.В.</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31.</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д.2</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(маг. Магнит)</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69°24.272’69.404533</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032°26.686’32.444767</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грунт</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ограждение отсутствует</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Бородина О.С.</w:t>
            </w: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317370200036046</w:t>
            </w: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д.2</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ул. Генерала Чумаченко д.2: частная собственность Виноградов</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ул. Ленинского </w:t>
            </w:r>
            <w:r w:rsidRPr="000F7CBE">
              <w:rPr>
                <w:rFonts w:ascii="Times New Roman" w:hAnsi="Times New Roman" w:cs="Times New Roman"/>
                <w:color w:val="auto"/>
                <w:sz w:val="16"/>
              </w:rPr>
              <w:lastRenderedPageBreak/>
              <w:t>Комсомола д.1,3,5,7</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69°24.312’69.405200</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32°26.575’32.442917</w:t>
            </w:r>
          </w:p>
          <w:p w:rsidR="00D93FC3" w:rsidRPr="000F7CBE" w:rsidRDefault="00D93FC3" w:rsidP="00D93FC3">
            <w:pPr>
              <w:widowControl w:val="0"/>
              <w:autoSpaceDE w:val="0"/>
              <w:jc w:val="center"/>
              <w:rPr>
                <w:rFonts w:ascii="Times New Roman" w:hAnsi="Times New Roman" w:cs="Times New Roman"/>
                <w:color w:val="auto"/>
                <w:sz w:val="16"/>
              </w:rPr>
            </w:pPr>
          </w:p>
        </w:tc>
        <w:tc>
          <w:tcPr>
            <w:tcW w:w="2896" w:type="dxa"/>
            <w:gridSpan w:val="5"/>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Вывоз отходов осуществляется мусоровозом</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 (0.75)</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МКУ «Управление городск</w:t>
            </w:r>
            <w:r w:rsidRPr="000F7CBE">
              <w:rPr>
                <w:rFonts w:ascii="Times New Roman" w:hAnsi="Times New Roman" w:cs="Times New Roman"/>
                <w:color w:val="auto"/>
                <w:sz w:val="16"/>
              </w:rPr>
              <w:lastRenderedPageBreak/>
              <w:t>им хозяйством»</w:t>
            </w: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1175190002822</w:t>
            </w: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ЗАТО город Заозерск ул. </w:t>
            </w:r>
            <w:r w:rsidRPr="000F7CBE">
              <w:rPr>
                <w:rFonts w:ascii="Times New Roman" w:hAnsi="Times New Roman" w:cs="Times New Roman"/>
                <w:color w:val="auto"/>
                <w:sz w:val="16"/>
              </w:rPr>
              <w:lastRenderedPageBreak/>
              <w:t>Ленинского Комсомола д. 20</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 xml:space="preserve">ул. Ленинского Комсомола д.1: ИП Антонов А.А., ИП Бородина Л.В., ИП </w:t>
            </w:r>
            <w:r w:rsidRPr="000F7CBE">
              <w:rPr>
                <w:rFonts w:ascii="Times New Roman" w:hAnsi="Times New Roman" w:cs="Times New Roman"/>
                <w:color w:val="auto"/>
                <w:sz w:val="16"/>
              </w:rPr>
              <w:lastRenderedPageBreak/>
              <w:t>Ткаченко И.М., ИП Ларионова Т.Л., ИП Ананьев В.Н., ИП Кепель С.Н.</w:t>
            </w:r>
          </w:p>
          <w:p w:rsidR="00D93FC3" w:rsidRPr="000F7CBE" w:rsidRDefault="00D93FC3" w:rsidP="00D93FC3">
            <w:pPr>
              <w:widowControl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д.3: ИП Корзун С.И.</w:t>
            </w:r>
          </w:p>
          <w:p w:rsidR="00D93FC3" w:rsidRPr="000F7CBE" w:rsidRDefault="00D93FC3" w:rsidP="00D93FC3">
            <w:pPr>
              <w:widowControl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д.5: МКД, ИП Бабыр В.В.</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ул. Ленинского Комсомола, д.7: МКД, Частная собственность, ИП Данилевский Г.Г, ООО «Евросеть - Ритейл»</w:t>
            </w:r>
          </w:p>
        </w:tc>
      </w:tr>
      <w:tr w:rsidR="000F7CBE" w:rsidRPr="000F7CBE" w:rsidTr="00CC0BD8">
        <w:trPr>
          <w:trHeight w:val="23"/>
          <w:jc w:val="center"/>
        </w:trPr>
        <w:tc>
          <w:tcPr>
            <w:tcW w:w="22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33.</w:t>
            </w:r>
          </w:p>
        </w:tc>
        <w:tc>
          <w:tcPr>
            <w:tcW w:w="8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д.1 (маг. «Яблочко»)</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69°24.292’69.404867</w:t>
            </w:r>
          </w:p>
          <w:p w:rsidR="00D93FC3" w:rsidRPr="000F7CBE" w:rsidRDefault="00D93FC3" w:rsidP="00D93FC3">
            <w:pPr>
              <w:widowControl w:val="0"/>
              <w:autoSpaceDE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32°26.429’32.440483</w:t>
            </w:r>
          </w:p>
          <w:p w:rsidR="00D93FC3" w:rsidRPr="000F7CBE" w:rsidRDefault="00D93FC3" w:rsidP="00D93FC3">
            <w:pPr>
              <w:widowControl w:val="0"/>
              <w:autoSpaceDE w:val="0"/>
              <w:jc w:val="center"/>
              <w:rPr>
                <w:rFonts w:ascii="Times New Roman" w:hAnsi="Times New Roman" w:cs="Times New Roman"/>
                <w:color w:val="auto"/>
                <w:sz w:val="16"/>
              </w:rPr>
            </w:pP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ж.б.</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плита</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металлопрофиль</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546"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ООО «Арктик-Трейд»</w:t>
            </w:r>
          </w:p>
        </w:tc>
        <w:tc>
          <w:tcPr>
            <w:tcW w:w="805"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1167746866297 </w:t>
            </w:r>
          </w:p>
        </w:tc>
        <w:tc>
          <w:tcPr>
            <w:tcW w:w="658" w:type="dxa"/>
            <w:tcBorders>
              <w:top w:val="single" w:sz="2" w:space="0" w:color="000000"/>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пер. Гранитный д.1</w:t>
            </w:r>
          </w:p>
        </w:tc>
        <w:tc>
          <w:tcPr>
            <w:tcW w:w="1649"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Гранитный д.1: частная собственность ООО «Арктик-Трейд»(маг. «Яблочко»)</w:t>
            </w:r>
          </w:p>
        </w:tc>
      </w:tr>
      <w:tr w:rsidR="000F7CBE" w:rsidRPr="000F7CBE" w:rsidTr="00CC0BD8">
        <w:trPr>
          <w:cantSplit/>
          <w:trHeight w:val="23"/>
          <w:jc w:val="center"/>
        </w:trPr>
        <w:tc>
          <w:tcPr>
            <w:tcW w:w="225"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34.</w:t>
            </w:r>
          </w:p>
        </w:tc>
        <w:tc>
          <w:tcPr>
            <w:tcW w:w="82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Городское кладбище</w:t>
            </w:r>
          </w:p>
        </w:tc>
        <w:tc>
          <w:tcPr>
            <w:tcW w:w="920"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69°22.007’69.366783</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69°22.035’69.367250</w:t>
            </w:r>
          </w:p>
        </w:tc>
        <w:tc>
          <w:tcPr>
            <w:tcW w:w="96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32°19.912’32.331867</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32°19.958’32.332633</w:t>
            </w:r>
          </w:p>
        </w:tc>
        <w:tc>
          <w:tcPr>
            <w:tcW w:w="56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771"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70"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4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2 (0.75)</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2 (0.75)</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82"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val="restart"/>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МКУ «Управление городским </w:t>
            </w:r>
            <w:r w:rsidRPr="000F7CBE">
              <w:rPr>
                <w:rFonts w:ascii="Times New Roman" w:hAnsi="Times New Roman" w:cs="Times New Roman"/>
                <w:color w:val="auto"/>
                <w:sz w:val="16"/>
              </w:rPr>
              <w:lastRenderedPageBreak/>
              <w:t>хозяйством»</w:t>
            </w:r>
          </w:p>
        </w:tc>
        <w:tc>
          <w:tcPr>
            <w:tcW w:w="805" w:type="dxa"/>
            <w:vMerge w:val="restart"/>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1175190002822</w:t>
            </w:r>
          </w:p>
        </w:tc>
        <w:tc>
          <w:tcPr>
            <w:tcW w:w="658" w:type="dxa"/>
            <w:vMerge w:val="restart"/>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Ленинск</w:t>
            </w:r>
            <w:r w:rsidRPr="000F7CBE">
              <w:rPr>
                <w:rFonts w:ascii="Times New Roman" w:hAnsi="Times New Roman" w:cs="Times New Roman"/>
                <w:color w:val="auto"/>
                <w:sz w:val="16"/>
              </w:rPr>
              <w:lastRenderedPageBreak/>
              <w:t>ого Комсомола д. 20</w:t>
            </w:r>
          </w:p>
        </w:tc>
        <w:tc>
          <w:tcPr>
            <w:tcW w:w="926" w:type="dxa"/>
            <w:tcBorders>
              <w:left w:val="single" w:sz="2" w:space="0" w:color="000000"/>
              <w:bottom w:val="single" w:sz="4" w:space="0" w:color="auto"/>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Население ЗАТО город Заозерск</w:t>
            </w:r>
          </w:p>
        </w:tc>
        <w:tc>
          <w:tcPr>
            <w:tcW w:w="723" w:type="dxa"/>
            <w:tcBorders>
              <w:left w:val="single" w:sz="2" w:space="0" w:color="000000"/>
              <w:bottom w:val="single" w:sz="4" w:space="0" w:color="auto"/>
              <w:right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Городское кладбище</w:t>
            </w:r>
          </w:p>
        </w:tc>
      </w:tr>
      <w:tr w:rsidR="00CC0BD8" w:rsidRPr="000F7CBE" w:rsidTr="00CC0BD8">
        <w:trPr>
          <w:cantSplit/>
          <w:trHeight w:val="23"/>
          <w:jc w:val="center"/>
        </w:trPr>
        <w:tc>
          <w:tcPr>
            <w:tcW w:w="225"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35.</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CC0BD8" w:rsidRPr="000F7CBE" w:rsidRDefault="00CC0BD8" w:rsidP="00CC0BD8">
            <w:pPr>
              <w:pStyle w:val="aff2"/>
              <w:widowControl w:val="0"/>
              <w:autoSpaceDE w:val="0"/>
              <w:snapToGrid w:val="0"/>
              <w:spacing w:after="0"/>
              <w:jc w:val="center"/>
              <w:rPr>
                <w:rFonts w:ascii="Times New Roman" w:hAnsi="Times New Roman" w:cs="Times New Roman"/>
                <w:color w:val="auto"/>
                <w:sz w:val="16"/>
                <w:szCs w:val="22"/>
              </w:rPr>
            </w:pPr>
            <w:r w:rsidRPr="000F7CBE">
              <w:rPr>
                <w:rFonts w:ascii="Times New Roman" w:hAnsi="Times New Roman" w:cs="Times New Roman"/>
                <w:color w:val="auto"/>
                <w:sz w:val="16"/>
                <w:szCs w:val="22"/>
              </w:rPr>
              <w:t>Место для накопления утративших потребительские свойства батареек в ЗАТО город Заозерск</w:t>
            </w:r>
          </w:p>
          <w:p w:rsidR="00CC0BD8" w:rsidRPr="000F7CBE" w:rsidRDefault="00CC0BD8" w:rsidP="00CC0BD8">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ул. Ленинского Комсомола д.</w:t>
            </w:r>
            <w:r>
              <w:rPr>
                <w:rFonts w:ascii="Times New Roman" w:hAnsi="Times New Roman" w:cs="Times New Roman"/>
                <w:color w:val="auto"/>
                <w:sz w:val="16"/>
                <w:szCs w:val="22"/>
              </w:rPr>
              <w:t>2</w:t>
            </w:r>
            <w:r w:rsidRPr="000F7CBE">
              <w:rPr>
                <w:rFonts w:ascii="Times New Roman" w:hAnsi="Times New Roman" w:cs="Times New Roman"/>
                <w:color w:val="auto"/>
                <w:sz w:val="16"/>
                <w:szCs w:val="22"/>
              </w:rPr>
              <w:t>8</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69°24.361’</w:t>
            </w:r>
          </w:p>
          <w:p w:rsidR="00CC0BD8" w:rsidRPr="000F7CBE" w:rsidRDefault="00CC0BD8" w:rsidP="00CC0BD8">
            <w:pPr>
              <w:pStyle w:val="2"/>
              <w:keepNext w:val="0"/>
              <w:keepLines w:val="0"/>
              <w:widowControl w:val="0"/>
              <w:numPr>
                <w:ilvl w:val="1"/>
                <w:numId w:val="43"/>
              </w:numPr>
              <w:suppressAutoHyphens w:val="0"/>
              <w:autoSpaceDE w:val="0"/>
              <w:snapToGrid w:val="0"/>
              <w:spacing w:before="0" w:after="0"/>
              <w:ind w:left="0" w:firstLine="0"/>
              <w:rPr>
                <w:rFonts w:ascii="Times New Roman" w:eastAsia="Times New Roman CYR" w:hAnsi="Times New Roman" w:cs="Times New Roman"/>
                <w:b w:val="0"/>
                <w:color w:val="auto"/>
                <w:sz w:val="16"/>
              </w:rPr>
            </w:pPr>
            <w:r w:rsidRPr="000F7CBE">
              <w:rPr>
                <w:rFonts w:ascii="Times New Roman" w:hAnsi="Times New Roman" w:cs="Times New Roman"/>
                <w:b w:val="0"/>
                <w:bCs/>
                <w:color w:val="auto"/>
                <w:sz w:val="16"/>
                <w:szCs w:val="22"/>
              </w:rPr>
              <w:t>69.406017</w:t>
            </w:r>
          </w:p>
          <w:p w:rsidR="00CC0BD8" w:rsidRPr="000F7CBE" w:rsidRDefault="00CC0BD8" w:rsidP="00CC0BD8">
            <w:pPr>
              <w:widowControl w:val="0"/>
              <w:autoSpaceDE w:val="0"/>
              <w:snapToGrid w:val="0"/>
              <w:jc w:val="center"/>
              <w:rPr>
                <w:rFonts w:ascii="Times New Roman" w:hAnsi="Times New Roman" w:cs="Times New Roman"/>
                <w:color w:val="auto"/>
                <w:sz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32°26.715’32.445250</w:t>
            </w:r>
          </w:p>
          <w:p w:rsidR="00CC0BD8" w:rsidRPr="000F7CBE" w:rsidRDefault="00CC0BD8" w:rsidP="00CC0BD8">
            <w:pPr>
              <w:widowControl w:val="0"/>
              <w:autoSpaceDE w:val="0"/>
              <w:snapToGrid w:val="0"/>
              <w:jc w:val="center"/>
              <w:rPr>
                <w:rFonts w:ascii="Times New Roman" w:hAnsi="Times New Roman" w:cs="Times New Roman"/>
                <w:color w:val="auto"/>
                <w:sz w:val="16"/>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p>
        </w:tc>
        <w:tc>
          <w:tcPr>
            <w:tcW w:w="8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p>
        </w:tc>
        <w:tc>
          <w:tcPr>
            <w:tcW w:w="65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Население ЗАТО город Заозерск</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CC0BD8" w:rsidRPr="000F7CBE" w:rsidRDefault="00CC0BD8" w:rsidP="00CC0BD8">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ул. Ленинского Комсомола д.28</w:t>
            </w:r>
          </w:p>
        </w:tc>
      </w:tr>
      <w:tr w:rsidR="000F7CBE" w:rsidRPr="000F7CBE" w:rsidTr="00CC0BD8">
        <w:trPr>
          <w:cantSplit/>
          <w:trHeight w:val="23"/>
          <w:jc w:val="center"/>
        </w:trPr>
        <w:tc>
          <w:tcPr>
            <w:tcW w:w="225"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36.</w:t>
            </w:r>
          </w:p>
        </w:tc>
        <w:tc>
          <w:tcPr>
            <w:tcW w:w="82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16"/>
                <w:szCs w:val="22"/>
              </w:rPr>
            </w:pPr>
            <w:r w:rsidRPr="000F7CBE">
              <w:rPr>
                <w:rFonts w:ascii="Times New Roman" w:hAnsi="Times New Roman" w:cs="Times New Roman"/>
                <w:color w:val="auto"/>
                <w:sz w:val="16"/>
                <w:szCs w:val="22"/>
              </w:rPr>
              <w:t>Место для накопления утративших потребительские свойства ртуть содержащих отходов в ЗАТО город Заозерск</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ул. Ленинского Комсомола д.28</w:t>
            </w:r>
          </w:p>
        </w:tc>
        <w:tc>
          <w:tcPr>
            <w:tcW w:w="920"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69°24.361’</w:t>
            </w:r>
          </w:p>
          <w:p w:rsidR="00D93FC3" w:rsidRPr="000F7CBE" w:rsidRDefault="00D93FC3" w:rsidP="00D93FC3">
            <w:pPr>
              <w:pStyle w:val="2"/>
              <w:keepNext w:val="0"/>
              <w:keepLines w:val="0"/>
              <w:widowControl w:val="0"/>
              <w:numPr>
                <w:ilvl w:val="1"/>
                <w:numId w:val="43"/>
              </w:numPr>
              <w:suppressAutoHyphens w:val="0"/>
              <w:autoSpaceDE w:val="0"/>
              <w:snapToGrid w:val="0"/>
              <w:spacing w:before="0" w:after="0"/>
              <w:ind w:left="0" w:firstLine="0"/>
              <w:rPr>
                <w:rFonts w:ascii="Times New Roman" w:eastAsia="Times New Roman CYR" w:hAnsi="Times New Roman" w:cs="Times New Roman"/>
                <w:b w:val="0"/>
                <w:color w:val="auto"/>
                <w:sz w:val="16"/>
              </w:rPr>
            </w:pPr>
            <w:bookmarkStart w:id="123" w:name="_Toc531333224"/>
            <w:r w:rsidRPr="000F7CBE">
              <w:rPr>
                <w:rFonts w:ascii="Times New Roman" w:hAnsi="Times New Roman" w:cs="Times New Roman"/>
                <w:b w:val="0"/>
                <w:bCs/>
                <w:color w:val="auto"/>
                <w:sz w:val="16"/>
                <w:szCs w:val="22"/>
              </w:rPr>
              <w:t>69.406017</w:t>
            </w:r>
            <w:bookmarkEnd w:id="123"/>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6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32°26.715’32.445250</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771"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70"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4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1</w:t>
            </w:r>
          </w:p>
        </w:tc>
        <w:tc>
          <w:tcPr>
            <w:tcW w:w="682"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56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vMerge/>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26" w:type="dxa"/>
            <w:tcBorders>
              <w:top w:val="single" w:sz="4" w:space="0" w:color="auto"/>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Население ЗАТО город Заозерск</w:t>
            </w:r>
          </w:p>
        </w:tc>
        <w:tc>
          <w:tcPr>
            <w:tcW w:w="723" w:type="dxa"/>
            <w:tcBorders>
              <w:top w:val="single" w:sz="4" w:space="0" w:color="auto"/>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ул. Ленинского Комсомола д.28</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lastRenderedPageBreak/>
              <w:t>37.</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rPr>
                <w:rFonts w:ascii="Times New Roman" w:hAnsi="Times New Roman" w:cs="Times New Roman"/>
                <w:color w:val="auto"/>
                <w:sz w:val="16"/>
              </w:rPr>
            </w:pPr>
            <w:r w:rsidRPr="000F7CBE">
              <w:rPr>
                <w:rFonts w:ascii="Times New Roman" w:hAnsi="Times New Roman" w:cs="Times New Roman"/>
                <w:bCs/>
                <w:color w:val="auto"/>
                <w:sz w:val="16"/>
                <w:szCs w:val="28"/>
              </w:rPr>
              <w:t>*</w:t>
            </w:r>
          </w:p>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Место для накопления КГО в ЗАТО город Заозерск, ул. Промышленная</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pStyle w:val="2"/>
              <w:keepNext w:val="0"/>
              <w:keepLines w:val="0"/>
              <w:widowControl w:val="0"/>
              <w:numPr>
                <w:ilvl w:val="1"/>
                <w:numId w:val="43"/>
              </w:numPr>
              <w:suppressAutoHyphens w:val="0"/>
              <w:autoSpaceDE w:val="0"/>
              <w:snapToGrid w:val="0"/>
              <w:spacing w:before="0" w:after="0"/>
              <w:ind w:left="0" w:firstLine="0"/>
              <w:rPr>
                <w:rFonts w:ascii="Times New Roman" w:hAnsi="Times New Roman" w:cs="Times New Roman"/>
                <w:b w:val="0"/>
                <w:bCs/>
                <w:color w:val="auto"/>
                <w:sz w:val="16"/>
                <w:szCs w:val="22"/>
              </w:rPr>
            </w:pPr>
            <w:bookmarkStart w:id="124" w:name="_Toc531333225"/>
            <w:r w:rsidRPr="000F7CBE">
              <w:rPr>
                <w:rFonts w:ascii="Times New Roman" w:hAnsi="Times New Roman" w:cs="Times New Roman"/>
                <w:b w:val="0"/>
                <w:bCs/>
                <w:color w:val="auto"/>
                <w:sz w:val="16"/>
                <w:szCs w:val="22"/>
              </w:rPr>
              <w:t>69°24.403’</w:t>
            </w:r>
            <w:bookmarkEnd w:id="124"/>
          </w:p>
          <w:p w:rsidR="00D93FC3" w:rsidRPr="000F7CBE" w:rsidRDefault="00D93FC3" w:rsidP="00D93FC3">
            <w:pPr>
              <w:pStyle w:val="2"/>
              <w:keepNext w:val="0"/>
              <w:keepLines w:val="0"/>
              <w:widowControl w:val="0"/>
              <w:numPr>
                <w:ilvl w:val="1"/>
                <w:numId w:val="43"/>
              </w:numPr>
              <w:suppressAutoHyphens w:val="0"/>
              <w:autoSpaceDE w:val="0"/>
              <w:snapToGrid w:val="0"/>
              <w:spacing w:before="0" w:after="0"/>
              <w:ind w:left="0" w:firstLine="0"/>
              <w:rPr>
                <w:rFonts w:ascii="Times New Roman" w:hAnsi="Times New Roman" w:cs="Times New Roman"/>
                <w:b w:val="0"/>
                <w:color w:val="auto"/>
                <w:sz w:val="16"/>
              </w:rPr>
            </w:pPr>
            <w:bookmarkStart w:id="125" w:name="_Toc531333226"/>
            <w:r w:rsidRPr="000F7CBE">
              <w:rPr>
                <w:rFonts w:ascii="Times New Roman" w:hAnsi="Times New Roman" w:cs="Times New Roman"/>
                <w:b w:val="0"/>
                <w:bCs/>
                <w:color w:val="auto"/>
                <w:sz w:val="16"/>
                <w:szCs w:val="22"/>
              </w:rPr>
              <w:t>69.406717</w:t>
            </w:r>
            <w:bookmarkEnd w:id="125"/>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pStyle w:val="2"/>
              <w:keepNext w:val="0"/>
              <w:keepLines w:val="0"/>
              <w:widowControl w:val="0"/>
              <w:numPr>
                <w:ilvl w:val="1"/>
                <w:numId w:val="43"/>
              </w:numPr>
              <w:suppressAutoHyphens w:val="0"/>
              <w:autoSpaceDE w:val="0"/>
              <w:snapToGrid w:val="0"/>
              <w:spacing w:before="0" w:after="0"/>
              <w:ind w:left="0" w:firstLine="0"/>
              <w:rPr>
                <w:rFonts w:ascii="Times New Roman" w:hAnsi="Times New Roman" w:cs="Times New Roman"/>
                <w:b w:val="0"/>
                <w:bCs/>
                <w:color w:val="auto"/>
                <w:sz w:val="16"/>
                <w:szCs w:val="22"/>
              </w:rPr>
            </w:pPr>
            <w:bookmarkStart w:id="126" w:name="_Toc531333227"/>
            <w:r w:rsidRPr="000F7CBE">
              <w:rPr>
                <w:rFonts w:ascii="Times New Roman" w:hAnsi="Times New Roman" w:cs="Times New Roman"/>
                <w:b w:val="0"/>
                <w:bCs/>
                <w:color w:val="auto"/>
                <w:sz w:val="16"/>
                <w:szCs w:val="22"/>
              </w:rPr>
              <w:t>32°25.920’</w:t>
            </w:r>
            <w:bookmarkEnd w:id="126"/>
          </w:p>
          <w:p w:rsidR="00D93FC3" w:rsidRPr="000F7CBE" w:rsidRDefault="00D93FC3" w:rsidP="00D93FC3">
            <w:pPr>
              <w:pStyle w:val="2"/>
              <w:keepNext w:val="0"/>
              <w:keepLines w:val="0"/>
              <w:widowControl w:val="0"/>
              <w:numPr>
                <w:ilvl w:val="1"/>
                <w:numId w:val="43"/>
              </w:numPr>
              <w:suppressAutoHyphens w:val="0"/>
              <w:autoSpaceDE w:val="0"/>
              <w:snapToGrid w:val="0"/>
              <w:spacing w:before="0" w:after="0"/>
              <w:ind w:left="0" w:firstLine="0"/>
              <w:rPr>
                <w:rFonts w:ascii="Times New Roman" w:hAnsi="Times New Roman" w:cs="Times New Roman"/>
                <w:b w:val="0"/>
                <w:color w:val="auto"/>
                <w:sz w:val="16"/>
              </w:rPr>
            </w:pPr>
            <w:bookmarkStart w:id="127" w:name="_Toc531333228"/>
            <w:r w:rsidRPr="000F7CBE">
              <w:rPr>
                <w:rFonts w:ascii="Times New Roman" w:hAnsi="Times New Roman" w:cs="Times New Roman"/>
                <w:b w:val="0"/>
                <w:bCs/>
                <w:color w:val="auto"/>
                <w:sz w:val="16"/>
                <w:szCs w:val="22"/>
              </w:rPr>
              <w:t>32.432000</w:t>
            </w:r>
            <w:bookmarkEnd w:id="127"/>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vertAlign w:val="superscript"/>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2 бункер-накопителя (8 м</w:t>
            </w:r>
            <w:r w:rsidRPr="000F7CBE">
              <w:rPr>
                <w:rFonts w:ascii="Times New Roman" w:hAnsi="Times New Roman" w:cs="Times New Roman"/>
                <w:color w:val="auto"/>
                <w:sz w:val="16"/>
                <w:vertAlign w:val="superscript"/>
              </w:rPr>
              <w:t>3</w:t>
            </w: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создать</w:t>
            </w:r>
          </w:p>
        </w:tc>
        <w:tc>
          <w:tcPr>
            <w:tcW w:w="630"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805"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658" w:type="dxa"/>
            <w:vMerge/>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92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Население ЗАТО город Заозерск</w:t>
            </w:r>
          </w:p>
        </w:tc>
        <w:tc>
          <w:tcPr>
            <w:tcW w:w="723" w:type="dxa"/>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pStyle w:val="aff2"/>
              <w:widowControl w:val="0"/>
              <w:autoSpaceDE w:val="0"/>
              <w:snapToGrid w:val="0"/>
              <w:spacing w:after="0"/>
              <w:jc w:val="center"/>
              <w:rPr>
                <w:rFonts w:ascii="Times New Roman" w:hAnsi="Times New Roman" w:cs="Times New Roman"/>
                <w:color w:val="auto"/>
                <w:sz w:val="16"/>
              </w:rPr>
            </w:pPr>
            <w:r w:rsidRPr="000F7CBE">
              <w:rPr>
                <w:rFonts w:ascii="Times New Roman" w:hAnsi="Times New Roman" w:cs="Times New Roman"/>
                <w:color w:val="auto"/>
                <w:sz w:val="16"/>
                <w:szCs w:val="22"/>
              </w:rPr>
              <w:t xml:space="preserve"> ул. Промышленная</w:t>
            </w:r>
          </w:p>
        </w:tc>
      </w:tr>
      <w:tr w:rsidR="000F7CBE" w:rsidRPr="000F7CBE" w:rsidTr="00CC0BD8">
        <w:trPr>
          <w:cantSplit/>
          <w:trHeight w:val="23"/>
          <w:jc w:val="center"/>
        </w:trPr>
        <w:tc>
          <w:tcPr>
            <w:tcW w:w="22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38.</w:t>
            </w:r>
          </w:p>
        </w:tc>
        <w:tc>
          <w:tcPr>
            <w:tcW w:w="8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 Спортивный д.2 (д/сад «Сказка)</w:t>
            </w:r>
          </w:p>
        </w:tc>
        <w:tc>
          <w:tcPr>
            <w:tcW w:w="92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69°24.035’</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28" w:name="_Toc531333229"/>
            <w:r w:rsidRPr="000F7CBE">
              <w:rPr>
                <w:rFonts w:ascii="Times New Roman" w:hAnsi="Times New Roman" w:cs="Times New Roman"/>
                <w:b w:val="0"/>
                <w:bCs/>
                <w:color w:val="auto"/>
                <w:sz w:val="16"/>
                <w:szCs w:val="22"/>
              </w:rPr>
              <w:t>69.400583</w:t>
            </w:r>
            <w:bookmarkEnd w:id="128"/>
          </w:p>
        </w:tc>
        <w:tc>
          <w:tcPr>
            <w:tcW w:w="96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32°26.787’</w:t>
            </w:r>
          </w:p>
          <w:p w:rsidR="00D93FC3" w:rsidRPr="000F7CBE" w:rsidRDefault="00D93FC3" w:rsidP="00D93FC3">
            <w:pPr>
              <w:pStyle w:val="2"/>
              <w:keepNext w:val="0"/>
              <w:keepLines w:val="0"/>
              <w:widowControl w:val="0"/>
              <w:numPr>
                <w:ilvl w:val="1"/>
                <w:numId w:val="43"/>
              </w:numPr>
              <w:suppressAutoHyphens w:val="0"/>
              <w:autoSpaceDE w:val="0"/>
              <w:spacing w:before="0" w:after="0"/>
              <w:ind w:left="0" w:firstLine="0"/>
              <w:rPr>
                <w:rFonts w:ascii="Times New Roman" w:hAnsi="Times New Roman" w:cs="Times New Roman"/>
                <w:b w:val="0"/>
                <w:color w:val="auto"/>
                <w:sz w:val="16"/>
              </w:rPr>
            </w:pPr>
            <w:bookmarkStart w:id="129" w:name="_Toc531333230"/>
            <w:r w:rsidRPr="000F7CBE">
              <w:rPr>
                <w:rFonts w:ascii="Times New Roman" w:hAnsi="Times New Roman" w:cs="Times New Roman"/>
                <w:b w:val="0"/>
                <w:bCs/>
                <w:color w:val="auto"/>
                <w:sz w:val="16"/>
                <w:szCs w:val="22"/>
              </w:rPr>
              <w:t>32.446450</w:t>
            </w:r>
            <w:bookmarkEnd w:id="129"/>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бетон</w:t>
            </w:r>
          </w:p>
        </w:tc>
        <w:tc>
          <w:tcPr>
            <w:tcW w:w="77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7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4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2</w:t>
            </w:r>
          </w:p>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(0,75)</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 xml:space="preserve">установить </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41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7"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24"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561"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82"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w:t>
            </w:r>
          </w:p>
        </w:tc>
        <w:tc>
          <w:tcPr>
            <w:tcW w:w="630"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МДОУ д/сад №4 «Сказка»</w:t>
            </w:r>
          </w:p>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(здание №2)</w:t>
            </w:r>
          </w:p>
        </w:tc>
        <w:tc>
          <w:tcPr>
            <w:tcW w:w="805" w:type="dxa"/>
            <w:tcBorders>
              <w:left w:val="single" w:sz="2" w:space="0" w:color="000000"/>
              <w:bottom w:val="single" w:sz="2" w:space="0" w:color="000000"/>
            </w:tcBorders>
            <w:shd w:val="clear" w:color="auto" w:fill="auto"/>
            <w:vAlign w:val="center"/>
          </w:tcPr>
          <w:p w:rsidR="00D93FC3" w:rsidRPr="000F7CBE" w:rsidRDefault="00D93FC3" w:rsidP="00D93FC3">
            <w:pPr>
              <w:widowControl w:val="0"/>
              <w:rPr>
                <w:rFonts w:ascii="Times New Roman" w:hAnsi="Times New Roman" w:cs="Times New Roman"/>
                <w:color w:val="auto"/>
                <w:sz w:val="16"/>
              </w:rPr>
            </w:pPr>
            <w:r w:rsidRPr="000F7CBE">
              <w:rPr>
                <w:rFonts w:ascii="Times New Roman" w:hAnsi="Times New Roman" w:cs="Times New Roman"/>
                <w:color w:val="auto"/>
                <w:sz w:val="16"/>
              </w:rPr>
              <w:t>1025100804310</w:t>
            </w:r>
          </w:p>
        </w:tc>
        <w:tc>
          <w:tcPr>
            <w:tcW w:w="658"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ЗАТО город Заозерск ул. пер. Спортивный д.2</w:t>
            </w:r>
          </w:p>
        </w:tc>
        <w:tc>
          <w:tcPr>
            <w:tcW w:w="926" w:type="dxa"/>
            <w:tcBorders>
              <w:left w:val="single" w:sz="2" w:space="0" w:color="000000"/>
              <w:bottom w:val="single" w:sz="2" w:space="0" w:color="000000"/>
            </w:tcBorders>
            <w:shd w:val="clear" w:color="auto" w:fill="auto"/>
            <w:vAlign w:val="center"/>
          </w:tcPr>
          <w:p w:rsidR="00D93FC3" w:rsidRPr="000F7CBE" w:rsidRDefault="00D93FC3" w:rsidP="00D93FC3">
            <w:pPr>
              <w:widowControl w:val="0"/>
              <w:autoSpaceDE w:val="0"/>
              <w:snapToGrid w:val="0"/>
              <w:jc w:val="center"/>
              <w:rPr>
                <w:rFonts w:ascii="Times New Roman" w:hAnsi="Times New Roman" w:cs="Times New Roman"/>
                <w:color w:val="auto"/>
                <w:sz w:val="16"/>
              </w:rPr>
            </w:pPr>
            <w:r w:rsidRPr="000F7CBE">
              <w:rPr>
                <w:rFonts w:ascii="Times New Roman" w:hAnsi="Times New Roman" w:cs="Times New Roman"/>
                <w:color w:val="auto"/>
                <w:sz w:val="16"/>
              </w:rPr>
              <w:t>пер. Спортивный д.2: МДОУ д/сад №4 «Сказка»</w:t>
            </w:r>
          </w:p>
          <w:p w:rsidR="00D93FC3" w:rsidRPr="000F7CBE" w:rsidRDefault="00D93FC3" w:rsidP="00D93FC3">
            <w:pPr>
              <w:widowControl w:val="0"/>
              <w:autoSpaceDE w:val="0"/>
              <w:snapToGrid w:val="0"/>
              <w:jc w:val="center"/>
              <w:rPr>
                <w:rFonts w:ascii="Times New Roman" w:hAnsi="Times New Roman" w:cs="Times New Roman"/>
                <w:color w:val="auto"/>
                <w:sz w:val="16"/>
              </w:rPr>
            </w:pPr>
          </w:p>
        </w:tc>
        <w:tc>
          <w:tcPr>
            <w:tcW w:w="723" w:type="dxa"/>
            <w:tcBorders>
              <w:left w:val="single" w:sz="2" w:space="0" w:color="000000"/>
              <w:bottom w:val="single" w:sz="2" w:space="0" w:color="000000"/>
              <w:right w:val="single" w:sz="2" w:space="0" w:color="000000"/>
            </w:tcBorders>
            <w:shd w:val="clear" w:color="auto" w:fill="auto"/>
            <w:vAlign w:val="center"/>
          </w:tcPr>
          <w:p w:rsidR="00D93FC3" w:rsidRPr="000F7CBE" w:rsidRDefault="00D93FC3" w:rsidP="00D93FC3">
            <w:pPr>
              <w:widowControl w:val="0"/>
              <w:autoSpaceDE w:val="0"/>
              <w:jc w:val="center"/>
              <w:rPr>
                <w:rFonts w:ascii="Times New Roman" w:hAnsi="Times New Roman" w:cs="Times New Roman"/>
                <w:color w:val="auto"/>
                <w:sz w:val="16"/>
              </w:rPr>
            </w:pPr>
            <w:r w:rsidRPr="000F7CBE">
              <w:rPr>
                <w:rFonts w:ascii="Times New Roman" w:hAnsi="Times New Roman" w:cs="Times New Roman"/>
                <w:color w:val="auto"/>
                <w:sz w:val="16"/>
              </w:rPr>
              <w:t>пер. Спортивный д.2 (д/сад «Сказка)</w:t>
            </w:r>
          </w:p>
        </w:tc>
      </w:tr>
    </w:tbl>
    <w:p w:rsidR="00D93FC3" w:rsidRPr="000F7CBE" w:rsidRDefault="00D93FC3" w:rsidP="000F7CBE">
      <w:pPr>
        <w:pStyle w:val="affe"/>
        <w:tabs>
          <w:tab w:val="left" w:pos="426"/>
        </w:tabs>
        <w:ind w:firstLine="0"/>
        <w:rPr>
          <w:rFonts w:ascii="Times New Roman" w:hAnsi="Times New Roman" w:cs="Times New Roman"/>
          <w:color w:val="auto"/>
          <w:lang w:val="ru-RU"/>
        </w:rPr>
      </w:pPr>
    </w:p>
    <w:p w:rsidR="000F7CBE" w:rsidRPr="000F7CBE" w:rsidRDefault="000F7CBE" w:rsidP="000F7CBE">
      <w:pPr>
        <w:pStyle w:val="affe"/>
        <w:tabs>
          <w:tab w:val="left" w:pos="426"/>
        </w:tabs>
        <w:ind w:firstLine="0"/>
        <w:rPr>
          <w:rFonts w:ascii="Times New Roman" w:hAnsi="Times New Roman" w:cs="Times New Roman"/>
          <w:color w:val="auto"/>
          <w:lang w:val="ru-RU"/>
        </w:rPr>
      </w:pPr>
      <w:r w:rsidRPr="000F7CBE">
        <w:rPr>
          <w:rFonts w:ascii="Times New Roman" w:hAnsi="Times New Roman" w:cs="Times New Roman"/>
          <w:color w:val="auto"/>
          <w:lang w:val="ru-RU"/>
        </w:rPr>
        <w:t>* -  планируемые к созданию площадки ТКО, КГО на территории ЗАТО город Заозерск;</w:t>
      </w:r>
    </w:p>
    <w:p w:rsidR="000F7CBE" w:rsidRPr="000F7CBE" w:rsidRDefault="000F7CBE" w:rsidP="000F7CBE">
      <w:pPr>
        <w:pStyle w:val="affe"/>
        <w:tabs>
          <w:tab w:val="left" w:pos="426"/>
        </w:tabs>
        <w:ind w:firstLine="0"/>
        <w:rPr>
          <w:rFonts w:ascii="Times New Roman" w:hAnsi="Times New Roman" w:cs="Times New Roman"/>
          <w:color w:val="auto"/>
          <w:lang w:val="ru-RU"/>
        </w:rPr>
      </w:pPr>
      <w:r w:rsidRPr="000F7CBE">
        <w:rPr>
          <w:rFonts w:ascii="Times New Roman" w:hAnsi="Times New Roman" w:cs="Times New Roman"/>
          <w:color w:val="auto"/>
          <w:lang w:val="ru-RU"/>
        </w:rPr>
        <w:t>** - планируемые к переносу площадки ТКО, КГО на территории ЗАТО город Заозерск.</w:t>
      </w:r>
    </w:p>
    <w:sectPr w:rsidR="000F7CBE" w:rsidRPr="000F7CBE" w:rsidSect="00D93FC3">
      <w:pgSz w:w="16838" w:h="11906" w:orient="landscape"/>
      <w:pgMar w:top="1701" w:right="1134" w:bottom="851" w:left="1134" w:header="0" w:footer="680"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ED2" w:rsidRDefault="00BD5ED2" w:rsidP="002F7ED1">
      <w:r>
        <w:separator/>
      </w:r>
    </w:p>
  </w:endnote>
  <w:endnote w:type="continuationSeparator" w:id="1">
    <w:p w:rsidR="00BD5ED2" w:rsidRDefault="00BD5ED2" w:rsidP="002F7E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ET">
    <w:altName w:val="Times New Roman"/>
    <w:charset w:val="00"/>
    <w:family w:val="auto"/>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altName w:val="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9762194"/>
      <w:docPartObj>
        <w:docPartGallery w:val="Page Numbers (Bottom of Page)"/>
        <w:docPartUnique/>
      </w:docPartObj>
    </w:sdtPr>
    <w:sdtContent>
      <w:p w:rsidR="006D0F99" w:rsidRDefault="006D0F99" w:rsidP="00751C3E">
        <w:pPr>
          <w:pStyle w:val="affa"/>
          <w:jc w:val="right"/>
        </w:pPr>
        <w:r>
          <w:rPr>
            <w:noProof/>
            <w:lang w:bidi="ar-SA"/>
          </w:rPr>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56400" cy="320400"/>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56400" cy="320400"/>
                      </a:xfrm>
                      <a:prstGeom prst="rect">
                        <a:avLst/>
                      </a:prstGeom>
                    </pic:spPr>
                  </pic:pic>
                </a:graphicData>
              </a:graphic>
            </wp:anchor>
          </w:drawing>
        </w:r>
        <w:r w:rsidR="001912AC" w:rsidRPr="001912AC">
          <w:rPr>
            <w:rFonts w:ascii="Times New Roman" w:hAnsi="Times New Roman" w:cs="Times New Roman"/>
            <w:b/>
            <w:sz w:val="20"/>
          </w:rPr>
          <w:fldChar w:fldCharType="begin"/>
        </w:r>
        <w:r>
          <w:instrText>PAGE</w:instrText>
        </w:r>
        <w:r w:rsidR="001912AC">
          <w:fldChar w:fldCharType="separate"/>
        </w:r>
        <w:r w:rsidR="005B5DE6">
          <w:rPr>
            <w:noProof/>
          </w:rPr>
          <w:t>135</w:t>
        </w:r>
        <w:r w:rsidR="001912AC">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ED2" w:rsidRDefault="00BD5ED2"/>
  </w:footnote>
  <w:footnote w:type="continuationSeparator" w:id="1">
    <w:p w:rsidR="00BD5ED2" w:rsidRDefault="00BD5ED2">
      <w:r>
        <w:continuationSeparator/>
      </w:r>
    </w:p>
  </w:footnote>
  <w:footnote w:id="2">
    <w:p w:rsidR="006D0F99" w:rsidRDefault="006D0F99">
      <w:pPr>
        <w:pStyle w:val="ConsPlusNormal"/>
        <w:ind w:firstLine="0"/>
        <w:jc w:val="both"/>
        <w:rPr>
          <w:rFonts w:ascii="Times New Roman" w:hAnsi="Times New Roman" w:cs="Times New Roman"/>
        </w:rPr>
      </w:pPr>
      <w:r>
        <w:rPr>
          <w:rStyle w:val="ab"/>
          <w:rFonts w:ascii="Times New Roman" w:hAnsi="Times New Roman" w:cs="Times New Roman"/>
        </w:rPr>
        <w:footnoteRef/>
      </w:r>
      <w:r>
        <w:rPr>
          <w:rStyle w:val="ab"/>
          <w:rFonts w:ascii="Times New Roman" w:hAnsi="Times New Roman" w:cs="Times New Roman"/>
        </w:rPr>
        <w:tab/>
      </w:r>
      <w:r>
        <w:rPr>
          <w:rFonts w:ascii="Times New Roman" w:hAnsi="Times New Roman" w:cs="Times New Roman"/>
        </w:rPr>
        <w:t>Согласно СанПиН 2.2.1/2.1.1.1200-03 для котельных тепловой мощностью менее 200 Гкал, работающих на твердом, жидком и газообразном топливе, размер санитарно-защитной зоны устанавливается в каждом конкретном случае на основании расчетов рассеивания загрязнений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w:t>
      </w:r>
    </w:p>
    <w:p w:rsidR="006D0F99" w:rsidRDefault="006D0F99">
      <w:pPr>
        <w:jc w:val="both"/>
      </w:pPr>
      <w:r>
        <w:rPr>
          <w:rFonts w:ascii="Times New Roman" w:hAnsi="Times New Roman" w:cs="Times New Roman"/>
          <w:sz w:val="20"/>
          <w:szCs w:val="20"/>
        </w:rPr>
        <w:tab/>
        <w:t xml:space="preserve">для электроподстанций размер санитарно-защитной зоны устанавливается в зависимости от типа (открытые, закрытые), мощности на основании расчетов физического воздействия на атмосферный воздух, а также результатов натурных измерений. </w:t>
      </w:r>
    </w:p>
  </w:footnote>
  <w:footnote w:id="3">
    <w:p w:rsidR="006D0F99" w:rsidRDefault="006D0F99">
      <w:pPr>
        <w:jc w:val="both"/>
        <w:rPr>
          <w:rFonts w:ascii="Times New Roman" w:hAnsi="Times New Roman" w:cs="Times New Roman"/>
          <w:sz w:val="20"/>
          <w:szCs w:val="20"/>
        </w:rPr>
      </w:pPr>
      <w:r>
        <w:rPr>
          <w:rStyle w:val="ab"/>
          <w:rFonts w:ascii="Times New Roman" w:hAnsi="Times New Roman" w:cs="Times New Roman"/>
          <w:sz w:val="20"/>
          <w:szCs w:val="20"/>
        </w:rPr>
        <w:footnoteRef/>
      </w:r>
      <w:r>
        <w:rPr>
          <w:rStyle w:val="ab"/>
          <w:rFonts w:ascii="Times New Roman" w:hAnsi="Times New Roman" w:cs="Times New Roman"/>
          <w:sz w:val="20"/>
          <w:szCs w:val="20"/>
        </w:rPr>
        <w:tab/>
      </w:r>
      <w:r>
        <w:rPr>
          <w:rFonts w:ascii="Times New Roman" w:hAnsi="Times New Roman" w:cs="Times New Roman"/>
          <w:sz w:val="20"/>
          <w:szCs w:val="20"/>
        </w:rPr>
        <w:t>Согласно СанПиН 2.2.1/2.1.1.1200-03для электроподстанций размер санитарно-защитной зоны устанавливается в зависимости от типа (открытые, закрытые), мощности на основании расчетов физического воздействия на атмосферный воздух, а также результатов натурных измерений.</w:t>
      </w:r>
    </w:p>
    <w:p w:rsidR="006D0F99" w:rsidRDefault="006D0F99">
      <w:pPr>
        <w:pStyle w:val="affb"/>
        <w:rPr>
          <w:rFonts w:ascii="Times New Roman" w:hAnsi="Times New Roman"/>
        </w:rPr>
      </w:pPr>
    </w:p>
    <w:p w:rsidR="006D0F99" w:rsidRDefault="006D0F99">
      <w:pPr>
        <w:pStyle w:val="affb"/>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F99" w:rsidRDefault="006D0F99">
    <w:pPr>
      <w:pStyle w:val="af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F99" w:rsidRDefault="006D0F99">
    <w:pPr>
      <w:pStyle w:val="af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nsid w:val="016B20E0"/>
    <w:multiLevelType w:val="multilevel"/>
    <w:tmpl w:val="B9F0D394"/>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2">
    <w:nsid w:val="04240930"/>
    <w:multiLevelType w:val="multilevel"/>
    <w:tmpl w:val="2896907E"/>
    <w:lvl w:ilvl="0">
      <w:start w:val="1"/>
      <w:numFmt w:val="bullet"/>
      <w:lvlText w:val="♦"/>
      <w:lvlJc w:val="left"/>
      <w:pPr>
        <w:ind w:left="720" w:hanging="360"/>
      </w:pPr>
      <w:rPr>
        <w:rFonts w:ascii="Times New Roman" w:hAnsi="Times New Roman" w:cs="Times New Roman" w:hint="default"/>
        <w:b w:val="0"/>
        <w:bCs w:val="0"/>
        <w:i w:val="0"/>
        <w:iCs w:val="0"/>
        <w:caps w:val="0"/>
        <w:smallCaps w:val="0"/>
        <w:strike w:val="0"/>
        <w:dstrike w:val="0"/>
        <w:color w:val="000000"/>
        <w:spacing w:val="0"/>
        <w:w w:val="100"/>
        <w:sz w:val="24"/>
        <w:szCs w:val="28"/>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
    <w:nsid w:val="059F5B11"/>
    <w:multiLevelType w:val="multilevel"/>
    <w:tmpl w:val="DAD23F30"/>
    <w:lvl w:ilvl="0">
      <w:start w:val="1"/>
      <w:numFmt w:val="bullet"/>
      <w:lvlText w:val=""/>
      <w:lvlJc w:val="left"/>
      <w:pPr>
        <w:ind w:left="1460" w:hanging="360"/>
      </w:pPr>
      <w:rPr>
        <w:rFonts w:ascii="Symbol" w:hAnsi="Symbol" w:cs="Symbol" w:hint="default"/>
      </w:rPr>
    </w:lvl>
    <w:lvl w:ilvl="1">
      <w:start w:val="1"/>
      <w:numFmt w:val="bullet"/>
      <w:lvlText w:val="o"/>
      <w:lvlJc w:val="left"/>
      <w:pPr>
        <w:ind w:left="2180" w:hanging="360"/>
      </w:pPr>
      <w:rPr>
        <w:rFonts w:ascii="Courier New" w:hAnsi="Courier New" w:cs="Courier New" w:hint="default"/>
      </w:rPr>
    </w:lvl>
    <w:lvl w:ilvl="2">
      <w:start w:val="1"/>
      <w:numFmt w:val="bullet"/>
      <w:lvlText w:val=""/>
      <w:lvlJc w:val="left"/>
      <w:pPr>
        <w:ind w:left="2900" w:hanging="360"/>
      </w:pPr>
      <w:rPr>
        <w:rFonts w:ascii="Wingdings" w:hAnsi="Wingdings" w:cs="Wingdings" w:hint="default"/>
      </w:rPr>
    </w:lvl>
    <w:lvl w:ilvl="3">
      <w:start w:val="1"/>
      <w:numFmt w:val="bullet"/>
      <w:lvlText w:val=""/>
      <w:lvlJc w:val="left"/>
      <w:pPr>
        <w:ind w:left="3620" w:hanging="360"/>
      </w:pPr>
      <w:rPr>
        <w:rFonts w:ascii="Symbol" w:hAnsi="Symbol" w:cs="Symbol" w:hint="default"/>
      </w:rPr>
    </w:lvl>
    <w:lvl w:ilvl="4">
      <w:start w:val="1"/>
      <w:numFmt w:val="bullet"/>
      <w:lvlText w:val="o"/>
      <w:lvlJc w:val="left"/>
      <w:pPr>
        <w:ind w:left="4340" w:hanging="360"/>
      </w:pPr>
      <w:rPr>
        <w:rFonts w:ascii="Courier New" w:hAnsi="Courier New" w:cs="Courier New" w:hint="default"/>
      </w:rPr>
    </w:lvl>
    <w:lvl w:ilvl="5">
      <w:start w:val="1"/>
      <w:numFmt w:val="bullet"/>
      <w:lvlText w:val=""/>
      <w:lvlJc w:val="left"/>
      <w:pPr>
        <w:ind w:left="5060" w:hanging="360"/>
      </w:pPr>
      <w:rPr>
        <w:rFonts w:ascii="Wingdings" w:hAnsi="Wingdings" w:cs="Wingdings" w:hint="default"/>
      </w:rPr>
    </w:lvl>
    <w:lvl w:ilvl="6">
      <w:start w:val="1"/>
      <w:numFmt w:val="bullet"/>
      <w:lvlText w:val=""/>
      <w:lvlJc w:val="left"/>
      <w:pPr>
        <w:ind w:left="5780" w:hanging="360"/>
      </w:pPr>
      <w:rPr>
        <w:rFonts w:ascii="Symbol" w:hAnsi="Symbol" w:cs="Symbol" w:hint="default"/>
      </w:rPr>
    </w:lvl>
    <w:lvl w:ilvl="7">
      <w:start w:val="1"/>
      <w:numFmt w:val="bullet"/>
      <w:lvlText w:val="o"/>
      <w:lvlJc w:val="left"/>
      <w:pPr>
        <w:ind w:left="6500" w:hanging="360"/>
      </w:pPr>
      <w:rPr>
        <w:rFonts w:ascii="Courier New" w:hAnsi="Courier New" w:cs="Courier New" w:hint="default"/>
      </w:rPr>
    </w:lvl>
    <w:lvl w:ilvl="8">
      <w:start w:val="1"/>
      <w:numFmt w:val="bullet"/>
      <w:lvlText w:val=""/>
      <w:lvlJc w:val="left"/>
      <w:pPr>
        <w:ind w:left="7220" w:hanging="360"/>
      </w:pPr>
      <w:rPr>
        <w:rFonts w:ascii="Wingdings" w:hAnsi="Wingdings" w:cs="Wingdings" w:hint="default"/>
      </w:rPr>
    </w:lvl>
  </w:abstractNum>
  <w:abstractNum w:abstractNumId="4">
    <w:nsid w:val="07AA3480"/>
    <w:multiLevelType w:val="multilevel"/>
    <w:tmpl w:val="7EFE6910"/>
    <w:lvl w:ilvl="0">
      <w:start w:val="1"/>
      <w:numFmt w:val="decimal"/>
      <w:lvlText w:val="%1."/>
      <w:lvlJc w:val="left"/>
      <w:pPr>
        <w:ind w:left="720" w:hanging="360"/>
      </w:pPr>
      <w:rPr>
        <w:b w:val="0"/>
        <w:bCs w:val="0"/>
        <w:i w:val="0"/>
        <w:iCs w:val="0"/>
        <w:caps w:val="0"/>
        <w:smallCaps w:val="0"/>
        <w:strike w:val="0"/>
        <w:dstrike w:val="0"/>
        <w:color w:val="000000"/>
        <w:spacing w:val="0"/>
        <w:w w:val="100"/>
        <w:sz w:val="24"/>
        <w:szCs w:val="24"/>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nsid w:val="1000076A"/>
    <w:multiLevelType w:val="multilevel"/>
    <w:tmpl w:val="1ADE3E90"/>
    <w:lvl w:ilvl="0">
      <w:start w:val="1"/>
      <w:numFmt w:val="decimal"/>
      <w:lvlText w:val="%1."/>
      <w:lvlJc w:val="left"/>
      <w:pPr>
        <w:ind w:left="720" w:hanging="360"/>
      </w:pPr>
      <w:rPr>
        <w:b w:val="0"/>
        <w:bCs w:val="0"/>
        <w:i w:val="0"/>
        <w:iCs w:val="0"/>
        <w:caps w:val="0"/>
        <w:smallCaps w:val="0"/>
        <w:strike w:val="0"/>
        <w:dstrike w:val="0"/>
        <w:color w:val="000000"/>
        <w:spacing w:val="0"/>
        <w:w w:val="100"/>
        <w:sz w:val="24"/>
        <w:szCs w:val="24"/>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6">
    <w:nsid w:val="167C5319"/>
    <w:multiLevelType w:val="multilevel"/>
    <w:tmpl w:val="6232B414"/>
    <w:lvl w:ilvl="0">
      <w:start w:val="1"/>
      <w:numFmt w:val="bullet"/>
      <w:lvlText w:val=""/>
      <w:lvlJc w:val="left"/>
      <w:pPr>
        <w:ind w:left="1480" w:hanging="360"/>
      </w:pPr>
      <w:rPr>
        <w:rFonts w:ascii="Symbol" w:hAnsi="Symbol" w:cs="Symbol" w:hint="default"/>
      </w:rPr>
    </w:lvl>
    <w:lvl w:ilvl="1">
      <w:start w:val="1"/>
      <w:numFmt w:val="bullet"/>
      <w:lvlText w:val="o"/>
      <w:lvlJc w:val="left"/>
      <w:pPr>
        <w:ind w:left="2200" w:hanging="360"/>
      </w:pPr>
      <w:rPr>
        <w:rFonts w:ascii="Courier New" w:hAnsi="Courier New" w:cs="Courier New" w:hint="default"/>
      </w:rPr>
    </w:lvl>
    <w:lvl w:ilvl="2">
      <w:start w:val="1"/>
      <w:numFmt w:val="bullet"/>
      <w:lvlText w:val=""/>
      <w:lvlJc w:val="left"/>
      <w:pPr>
        <w:ind w:left="2920" w:hanging="360"/>
      </w:pPr>
      <w:rPr>
        <w:rFonts w:ascii="Wingdings" w:hAnsi="Wingdings" w:cs="Wingdings" w:hint="default"/>
      </w:rPr>
    </w:lvl>
    <w:lvl w:ilvl="3">
      <w:start w:val="1"/>
      <w:numFmt w:val="bullet"/>
      <w:lvlText w:val=""/>
      <w:lvlJc w:val="left"/>
      <w:pPr>
        <w:ind w:left="3640" w:hanging="360"/>
      </w:pPr>
      <w:rPr>
        <w:rFonts w:ascii="Symbol" w:hAnsi="Symbol" w:cs="Symbol" w:hint="default"/>
      </w:rPr>
    </w:lvl>
    <w:lvl w:ilvl="4">
      <w:start w:val="1"/>
      <w:numFmt w:val="bullet"/>
      <w:lvlText w:val="o"/>
      <w:lvlJc w:val="left"/>
      <w:pPr>
        <w:ind w:left="4360" w:hanging="360"/>
      </w:pPr>
      <w:rPr>
        <w:rFonts w:ascii="Courier New" w:hAnsi="Courier New" w:cs="Courier New" w:hint="default"/>
      </w:rPr>
    </w:lvl>
    <w:lvl w:ilvl="5">
      <w:start w:val="1"/>
      <w:numFmt w:val="bullet"/>
      <w:lvlText w:val=""/>
      <w:lvlJc w:val="left"/>
      <w:pPr>
        <w:ind w:left="5080" w:hanging="360"/>
      </w:pPr>
      <w:rPr>
        <w:rFonts w:ascii="Wingdings" w:hAnsi="Wingdings" w:cs="Wingdings" w:hint="default"/>
      </w:rPr>
    </w:lvl>
    <w:lvl w:ilvl="6">
      <w:start w:val="1"/>
      <w:numFmt w:val="bullet"/>
      <w:lvlText w:val=""/>
      <w:lvlJc w:val="left"/>
      <w:pPr>
        <w:ind w:left="5800" w:hanging="360"/>
      </w:pPr>
      <w:rPr>
        <w:rFonts w:ascii="Symbol" w:hAnsi="Symbol" w:cs="Symbol" w:hint="default"/>
      </w:rPr>
    </w:lvl>
    <w:lvl w:ilvl="7">
      <w:start w:val="1"/>
      <w:numFmt w:val="bullet"/>
      <w:lvlText w:val="o"/>
      <w:lvlJc w:val="left"/>
      <w:pPr>
        <w:ind w:left="6520" w:hanging="360"/>
      </w:pPr>
      <w:rPr>
        <w:rFonts w:ascii="Courier New" w:hAnsi="Courier New" w:cs="Courier New" w:hint="default"/>
      </w:rPr>
    </w:lvl>
    <w:lvl w:ilvl="8">
      <w:start w:val="1"/>
      <w:numFmt w:val="bullet"/>
      <w:lvlText w:val=""/>
      <w:lvlJc w:val="left"/>
      <w:pPr>
        <w:ind w:left="7240" w:hanging="360"/>
      </w:pPr>
      <w:rPr>
        <w:rFonts w:ascii="Wingdings" w:hAnsi="Wingdings" w:cs="Wingdings" w:hint="default"/>
      </w:rPr>
    </w:lvl>
  </w:abstractNum>
  <w:abstractNum w:abstractNumId="7">
    <w:nsid w:val="18DA1D21"/>
    <w:multiLevelType w:val="multilevel"/>
    <w:tmpl w:val="7DD844E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1CE77E32"/>
    <w:multiLevelType w:val="multilevel"/>
    <w:tmpl w:val="46C68EC6"/>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9">
    <w:nsid w:val="1E3F05CD"/>
    <w:multiLevelType w:val="multilevel"/>
    <w:tmpl w:val="8EE6A208"/>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10">
    <w:nsid w:val="1F15178E"/>
    <w:multiLevelType w:val="multilevel"/>
    <w:tmpl w:val="AA004A60"/>
    <w:lvl w:ilvl="0">
      <w:start w:val="1"/>
      <w:numFmt w:val="decimal"/>
      <w:suff w:val="space"/>
      <w:lvlText w:val="%1"/>
      <w:lvlJc w:val="center"/>
      <w:pPr>
        <w:ind w:left="0" w:firstLine="0"/>
      </w:pPr>
      <w:rPr>
        <w:b/>
        <w:bCs w:val="0"/>
        <w:i w:val="0"/>
        <w:iCs w:val="0"/>
        <w:caps w:val="0"/>
        <w:smallCaps w:val="0"/>
        <w:strike w:val="0"/>
        <w:dstrike w:val="0"/>
        <w:color w:val="000000"/>
        <w:spacing w:val="0"/>
        <w:w w:val="100"/>
        <w:sz w:val="26"/>
        <w:szCs w:val="26"/>
        <w:u w:val="none"/>
        <w:lang w:val="ru-RU" w:eastAsia="ru-RU" w:bidi="ru-RU"/>
      </w:rPr>
    </w:lvl>
    <w:lvl w:ilvl="1">
      <w:start w:val="1"/>
      <w:numFmt w:val="decimal"/>
      <w:suff w:val="space"/>
      <w:lvlText w:val="%1.%2"/>
      <w:lvlJc w:val="center"/>
      <w:pPr>
        <w:ind w:left="0" w:firstLine="0"/>
      </w:pPr>
      <w:rPr>
        <w:b/>
        <w:sz w:val="26"/>
        <w:szCs w:val="26"/>
      </w:rPr>
    </w:lvl>
    <w:lvl w:ilvl="2">
      <w:start w:val="1"/>
      <w:numFmt w:val="decimal"/>
      <w:suff w:val="space"/>
      <w:lvlText w:val="%1.%2.%3"/>
      <w:lvlJc w:val="center"/>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20BA365A"/>
    <w:multiLevelType w:val="multilevel"/>
    <w:tmpl w:val="C5B08666"/>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12">
    <w:nsid w:val="21865B00"/>
    <w:multiLevelType w:val="multilevel"/>
    <w:tmpl w:val="B1FA43B0"/>
    <w:lvl w:ilvl="0">
      <w:start w:val="1"/>
      <w:numFmt w:val="bullet"/>
      <w:lvlText w:val=""/>
      <w:lvlJc w:val="left"/>
      <w:pPr>
        <w:ind w:left="1460" w:hanging="360"/>
      </w:pPr>
      <w:rPr>
        <w:rFonts w:ascii="Symbol" w:hAnsi="Symbol" w:cs="Symbol" w:hint="default"/>
      </w:rPr>
    </w:lvl>
    <w:lvl w:ilvl="1">
      <w:start w:val="1"/>
      <w:numFmt w:val="bullet"/>
      <w:lvlText w:val="o"/>
      <w:lvlJc w:val="left"/>
      <w:pPr>
        <w:ind w:left="2180" w:hanging="360"/>
      </w:pPr>
      <w:rPr>
        <w:rFonts w:ascii="Courier New" w:hAnsi="Courier New" w:cs="Courier New" w:hint="default"/>
      </w:rPr>
    </w:lvl>
    <w:lvl w:ilvl="2">
      <w:start w:val="1"/>
      <w:numFmt w:val="bullet"/>
      <w:lvlText w:val=""/>
      <w:lvlJc w:val="left"/>
      <w:pPr>
        <w:ind w:left="2900" w:hanging="360"/>
      </w:pPr>
      <w:rPr>
        <w:rFonts w:ascii="Wingdings" w:hAnsi="Wingdings" w:cs="Wingdings" w:hint="default"/>
      </w:rPr>
    </w:lvl>
    <w:lvl w:ilvl="3">
      <w:start w:val="1"/>
      <w:numFmt w:val="bullet"/>
      <w:lvlText w:val=""/>
      <w:lvlJc w:val="left"/>
      <w:pPr>
        <w:ind w:left="3620" w:hanging="360"/>
      </w:pPr>
      <w:rPr>
        <w:rFonts w:ascii="Symbol" w:hAnsi="Symbol" w:cs="Symbol" w:hint="default"/>
      </w:rPr>
    </w:lvl>
    <w:lvl w:ilvl="4">
      <w:start w:val="1"/>
      <w:numFmt w:val="bullet"/>
      <w:lvlText w:val="o"/>
      <w:lvlJc w:val="left"/>
      <w:pPr>
        <w:ind w:left="4340" w:hanging="360"/>
      </w:pPr>
      <w:rPr>
        <w:rFonts w:ascii="Courier New" w:hAnsi="Courier New" w:cs="Courier New" w:hint="default"/>
      </w:rPr>
    </w:lvl>
    <w:lvl w:ilvl="5">
      <w:start w:val="1"/>
      <w:numFmt w:val="bullet"/>
      <w:lvlText w:val=""/>
      <w:lvlJc w:val="left"/>
      <w:pPr>
        <w:ind w:left="5060" w:hanging="360"/>
      </w:pPr>
      <w:rPr>
        <w:rFonts w:ascii="Wingdings" w:hAnsi="Wingdings" w:cs="Wingdings" w:hint="default"/>
      </w:rPr>
    </w:lvl>
    <w:lvl w:ilvl="6">
      <w:start w:val="1"/>
      <w:numFmt w:val="bullet"/>
      <w:lvlText w:val=""/>
      <w:lvlJc w:val="left"/>
      <w:pPr>
        <w:ind w:left="5780" w:hanging="360"/>
      </w:pPr>
      <w:rPr>
        <w:rFonts w:ascii="Symbol" w:hAnsi="Symbol" w:cs="Symbol" w:hint="default"/>
      </w:rPr>
    </w:lvl>
    <w:lvl w:ilvl="7">
      <w:start w:val="1"/>
      <w:numFmt w:val="bullet"/>
      <w:lvlText w:val="o"/>
      <w:lvlJc w:val="left"/>
      <w:pPr>
        <w:ind w:left="6500" w:hanging="360"/>
      </w:pPr>
      <w:rPr>
        <w:rFonts w:ascii="Courier New" w:hAnsi="Courier New" w:cs="Courier New" w:hint="default"/>
      </w:rPr>
    </w:lvl>
    <w:lvl w:ilvl="8">
      <w:start w:val="1"/>
      <w:numFmt w:val="bullet"/>
      <w:lvlText w:val=""/>
      <w:lvlJc w:val="left"/>
      <w:pPr>
        <w:ind w:left="7220" w:hanging="360"/>
      </w:pPr>
      <w:rPr>
        <w:rFonts w:ascii="Wingdings" w:hAnsi="Wingdings" w:cs="Wingdings" w:hint="default"/>
      </w:rPr>
    </w:lvl>
  </w:abstractNum>
  <w:abstractNum w:abstractNumId="13">
    <w:nsid w:val="2A581FEE"/>
    <w:multiLevelType w:val="multilevel"/>
    <w:tmpl w:val="421EE5DA"/>
    <w:lvl w:ilvl="0">
      <w:start w:val="1"/>
      <w:numFmt w:val="bullet"/>
      <w:lvlText w:val=""/>
      <w:lvlJc w:val="left"/>
      <w:pPr>
        <w:ind w:left="1480" w:hanging="360"/>
      </w:pPr>
      <w:rPr>
        <w:rFonts w:ascii="Symbol" w:hAnsi="Symbol" w:cs="Symbol" w:hint="default"/>
      </w:rPr>
    </w:lvl>
    <w:lvl w:ilvl="1">
      <w:start w:val="1"/>
      <w:numFmt w:val="bullet"/>
      <w:lvlText w:val="o"/>
      <w:lvlJc w:val="left"/>
      <w:pPr>
        <w:ind w:left="2200" w:hanging="360"/>
      </w:pPr>
      <w:rPr>
        <w:rFonts w:ascii="Courier New" w:hAnsi="Courier New" w:cs="Courier New" w:hint="default"/>
      </w:rPr>
    </w:lvl>
    <w:lvl w:ilvl="2">
      <w:start w:val="1"/>
      <w:numFmt w:val="bullet"/>
      <w:lvlText w:val=""/>
      <w:lvlJc w:val="left"/>
      <w:pPr>
        <w:ind w:left="2920" w:hanging="360"/>
      </w:pPr>
      <w:rPr>
        <w:rFonts w:ascii="Wingdings" w:hAnsi="Wingdings" w:cs="Wingdings" w:hint="default"/>
      </w:rPr>
    </w:lvl>
    <w:lvl w:ilvl="3">
      <w:start w:val="1"/>
      <w:numFmt w:val="bullet"/>
      <w:lvlText w:val=""/>
      <w:lvlJc w:val="left"/>
      <w:pPr>
        <w:ind w:left="3640" w:hanging="360"/>
      </w:pPr>
      <w:rPr>
        <w:rFonts w:ascii="Symbol" w:hAnsi="Symbol" w:cs="Symbol" w:hint="default"/>
      </w:rPr>
    </w:lvl>
    <w:lvl w:ilvl="4">
      <w:start w:val="1"/>
      <w:numFmt w:val="bullet"/>
      <w:lvlText w:val="o"/>
      <w:lvlJc w:val="left"/>
      <w:pPr>
        <w:ind w:left="4360" w:hanging="360"/>
      </w:pPr>
      <w:rPr>
        <w:rFonts w:ascii="Courier New" w:hAnsi="Courier New" w:cs="Courier New" w:hint="default"/>
      </w:rPr>
    </w:lvl>
    <w:lvl w:ilvl="5">
      <w:start w:val="1"/>
      <w:numFmt w:val="bullet"/>
      <w:lvlText w:val=""/>
      <w:lvlJc w:val="left"/>
      <w:pPr>
        <w:ind w:left="5080" w:hanging="360"/>
      </w:pPr>
      <w:rPr>
        <w:rFonts w:ascii="Wingdings" w:hAnsi="Wingdings" w:cs="Wingdings" w:hint="default"/>
      </w:rPr>
    </w:lvl>
    <w:lvl w:ilvl="6">
      <w:start w:val="1"/>
      <w:numFmt w:val="bullet"/>
      <w:lvlText w:val=""/>
      <w:lvlJc w:val="left"/>
      <w:pPr>
        <w:ind w:left="5800" w:hanging="360"/>
      </w:pPr>
      <w:rPr>
        <w:rFonts w:ascii="Symbol" w:hAnsi="Symbol" w:cs="Symbol" w:hint="default"/>
      </w:rPr>
    </w:lvl>
    <w:lvl w:ilvl="7">
      <w:start w:val="1"/>
      <w:numFmt w:val="bullet"/>
      <w:lvlText w:val="o"/>
      <w:lvlJc w:val="left"/>
      <w:pPr>
        <w:ind w:left="6520" w:hanging="360"/>
      </w:pPr>
      <w:rPr>
        <w:rFonts w:ascii="Courier New" w:hAnsi="Courier New" w:cs="Courier New" w:hint="default"/>
      </w:rPr>
    </w:lvl>
    <w:lvl w:ilvl="8">
      <w:start w:val="1"/>
      <w:numFmt w:val="bullet"/>
      <w:lvlText w:val=""/>
      <w:lvlJc w:val="left"/>
      <w:pPr>
        <w:ind w:left="7240" w:hanging="360"/>
      </w:pPr>
      <w:rPr>
        <w:rFonts w:ascii="Wingdings" w:hAnsi="Wingdings" w:cs="Wingdings" w:hint="default"/>
      </w:rPr>
    </w:lvl>
  </w:abstractNum>
  <w:abstractNum w:abstractNumId="14">
    <w:nsid w:val="2C0B6F21"/>
    <w:multiLevelType w:val="multilevel"/>
    <w:tmpl w:val="045C841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6936387"/>
    <w:multiLevelType w:val="multilevel"/>
    <w:tmpl w:val="D9D8E3D6"/>
    <w:lvl w:ilvl="0">
      <w:start w:val="1"/>
      <w:numFmt w:val="bullet"/>
      <w:lvlText w:val=""/>
      <w:lvlJc w:val="left"/>
      <w:pPr>
        <w:ind w:left="1460" w:hanging="360"/>
      </w:pPr>
      <w:rPr>
        <w:rFonts w:ascii="Symbol" w:hAnsi="Symbol" w:cs="Symbol" w:hint="default"/>
      </w:rPr>
    </w:lvl>
    <w:lvl w:ilvl="1">
      <w:start w:val="1"/>
      <w:numFmt w:val="bullet"/>
      <w:lvlText w:val="o"/>
      <w:lvlJc w:val="left"/>
      <w:pPr>
        <w:ind w:left="2180" w:hanging="360"/>
      </w:pPr>
      <w:rPr>
        <w:rFonts w:ascii="Courier New" w:hAnsi="Courier New" w:cs="Courier New" w:hint="default"/>
      </w:rPr>
    </w:lvl>
    <w:lvl w:ilvl="2">
      <w:start w:val="1"/>
      <w:numFmt w:val="bullet"/>
      <w:lvlText w:val=""/>
      <w:lvlJc w:val="left"/>
      <w:pPr>
        <w:ind w:left="2900" w:hanging="360"/>
      </w:pPr>
      <w:rPr>
        <w:rFonts w:ascii="Wingdings" w:hAnsi="Wingdings" w:cs="Wingdings" w:hint="default"/>
      </w:rPr>
    </w:lvl>
    <w:lvl w:ilvl="3">
      <w:start w:val="1"/>
      <w:numFmt w:val="bullet"/>
      <w:lvlText w:val=""/>
      <w:lvlJc w:val="left"/>
      <w:pPr>
        <w:ind w:left="3620" w:hanging="360"/>
      </w:pPr>
      <w:rPr>
        <w:rFonts w:ascii="Symbol" w:hAnsi="Symbol" w:cs="Symbol" w:hint="default"/>
      </w:rPr>
    </w:lvl>
    <w:lvl w:ilvl="4">
      <w:start w:val="1"/>
      <w:numFmt w:val="bullet"/>
      <w:lvlText w:val="o"/>
      <w:lvlJc w:val="left"/>
      <w:pPr>
        <w:ind w:left="4340" w:hanging="360"/>
      </w:pPr>
      <w:rPr>
        <w:rFonts w:ascii="Courier New" w:hAnsi="Courier New" w:cs="Courier New" w:hint="default"/>
      </w:rPr>
    </w:lvl>
    <w:lvl w:ilvl="5">
      <w:start w:val="1"/>
      <w:numFmt w:val="bullet"/>
      <w:lvlText w:val=""/>
      <w:lvlJc w:val="left"/>
      <w:pPr>
        <w:ind w:left="5060" w:hanging="360"/>
      </w:pPr>
      <w:rPr>
        <w:rFonts w:ascii="Wingdings" w:hAnsi="Wingdings" w:cs="Wingdings" w:hint="default"/>
      </w:rPr>
    </w:lvl>
    <w:lvl w:ilvl="6">
      <w:start w:val="1"/>
      <w:numFmt w:val="bullet"/>
      <w:lvlText w:val=""/>
      <w:lvlJc w:val="left"/>
      <w:pPr>
        <w:ind w:left="5780" w:hanging="360"/>
      </w:pPr>
      <w:rPr>
        <w:rFonts w:ascii="Symbol" w:hAnsi="Symbol" w:cs="Symbol" w:hint="default"/>
      </w:rPr>
    </w:lvl>
    <w:lvl w:ilvl="7">
      <w:start w:val="1"/>
      <w:numFmt w:val="bullet"/>
      <w:lvlText w:val="o"/>
      <w:lvlJc w:val="left"/>
      <w:pPr>
        <w:ind w:left="6500" w:hanging="360"/>
      </w:pPr>
      <w:rPr>
        <w:rFonts w:ascii="Courier New" w:hAnsi="Courier New" w:cs="Courier New" w:hint="default"/>
      </w:rPr>
    </w:lvl>
    <w:lvl w:ilvl="8">
      <w:start w:val="1"/>
      <w:numFmt w:val="bullet"/>
      <w:lvlText w:val=""/>
      <w:lvlJc w:val="left"/>
      <w:pPr>
        <w:ind w:left="7220" w:hanging="360"/>
      </w:pPr>
      <w:rPr>
        <w:rFonts w:ascii="Wingdings" w:hAnsi="Wingdings" w:cs="Wingdings" w:hint="default"/>
      </w:rPr>
    </w:lvl>
  </w:abstractNum>
  <w:abstractNum w:abstractNumId="16">
    <w:nsid w:val="378B04DE"/>
    <w:multiLevelType w:val="multilevel"/>
    <w:tmpl w:val="E5D4A518"/>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17">
    <w:nsid w:val="3A9B7F52"/>
    <w:multiLevelType w:val="multilevel"/>
    <w:tmpl w:val="5F9A0192"/>
    <w:lvl w:ilvl="0">
      <w:start w:val="1"/>
      <w:numFmt w:val="decimal"/>
      <w:lvlText w:val="Рисунок %1 "/>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AE81261"/>
    <w:multiLevelType w:val="multilevel"/>
    <w:tmpl w:val="B10C9F6A"/>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19">
    <w:nsid w:val="3C0B2711"/>
    <w:multiLevelType w:val="multilevel"/>
    <w:tmpl w:val="07E2C730"/>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20">
    <w:nsid w:val="45A927DF"/>
    <w:multiLevelType w:val="multilevel"/>
    <w:tmpl w:val="A2A07A54"/>
    <w:lvl w:ilvl="0">
      <w:start w:val="1"/>
      <w:numFmt w:val="bullet"/>
      <w:lvlText w:val=""/>
      <w:lvlJc w:val="left"/>
      <w:pPr>
        <w:ind w:left="1460" w:hanging="360"/>
      </w:pPr>
      <w:rPr>
        <w:rFonts w:ascii="Symbol" w:hAnsi="Symbol" w:cs="Symbol" w:hint="default"/>
      </w:rPr>
    </w:lvl>
    <w:lvl w:ilvl="1">
      <w:start w:val="1"/>
      <w:numFmt w:val="bullet"/>
      <w:lvlText w:val="o"/>
      <w:lvlJc w:val="left"/>
      <w:pPr>
        <w:ind w:left="2180" w:hanging="360"/>
      </w:pPr>
      <w:rPr>
        <w:rFonts w:ascii="Courier New" w:hAnsi="Courier New" w:cs="Courier New" w:hint="default"/>
      </w:rPr>
    </w:lvl>
    <w:lvl w:ilvl="2">
      <w:start w:val="1"/>
      <w:numFmt w:val="bullet"/>
      <w:lvlText w:val=""/>
      <w:lvlJc w:val="left"/>
      <w:pPr>
        <w:ind w:left="2900" w:hanging="360"/>
      </w:pPr>
      <w:rPr>
        <w:rFonts w:ascii="Wingdings" w:hAnsi="Wingdings" w:cs="Wingdings" w:hint="default"/>
      </w:rPr>
    </w:lvl>
    <w:lvl w:ilvl="3">
      <w:start w:val="1"/>
      <w:numFmt w:val="bullet"/>
      <w:lvlText w:val=""/>
      <w:lvlJc w:val="left"/>
      <w:pPr>
        <w:ind w:left="3620" w:hanging="360"/>
      </w:pPr>
      <w:rPr>
        <w:rFonts w:ascii="Symbol" w:hAnsi="Symbol" w:cs="Symbol" w:hint="default"/>
      </w:rPr>
    </w:lvl>
    <w:lvl w:ilvl="4">
      <w:start w:val="1"/>
      <w:numFmt w:val="bullet"/>
      <w:lvlText w:val="o"/>
      <w:lvlJc w:val="left"/>
      <w:pPr>
        <w:ind w:left="4340" w:hanging="360"/>
      </w:pPr>
      <w:rPr>
        <w:rFonts w:ascii="Courier New" w:hAnsi="Courier New" w:cs="Courier New" w:hint="default"/>
      </w:rPr>
    </w:lvl>
    <w:lvl w:ilvl="5">
      <w:start w:val="1"/>
      <w:numFmt w:val="bullet"/>
      <w:lvlText w:val=""/>
      <w:lvlJc w:val="left"/>
      <w:pPr>
        <w:ind w:left="5060" w:hanging="360"/>
      </w:pPr>
      <w:rPr>
        <w:rFonts w:ascii="Wingdings" w:hAnsi="Wingdings" w:cs="Wingdings" w:hint="default"/>
      </w:rPr>
    </w:lvl>
    <w:lvl w:ilvl="6">
      <w:start w:val="1"/>
      <w:numFmt w:val="bullet"/>
      <w:lvlText w:val=""/>
      <w:lvlJc w:val="left"/>
      <w:pPr>
        <w:ind w:left="5780" w:hanging="360"/>
      </w:pPr>
      <w:rPr>
        <w:rFonts w:ascii="Symbol" w:hAnsi="Symbol" w:cs="Symbol" w:hint="default"/>
      </w:rPr>
    </w:lvl>
    <w:lvl w:ilvl="7">
      <w:start w:val="1"/>
      <w:numFmt w:val="bullet"/>
      <w:lvlText w:val="o"/>
      <w:lvlJc w:val="left"/>
      <w:pPr>
        <w:ind w:left="6500" w:hanging="360"/>
      </w:pPr>
      <w:rPr>
        <w:rFonts w:ascii="Courier New" w:hAnsi="Courier New" w:cs="Courier New" w:hint="default"/>
      </w:rPr>
    </w:lvl>
    <w:lvl w:ilvl="8">
      <w:start w:val="1"/>
      <w:numFmt w:val="bullet"/>
      <w:lvlText w:val=""/>
      <w:lvlJc w:val="left"/>
      <w:pPr>
        <w:ind w:left="7220" w:hanging="360"/>
      </w:pPr>
      <w:rPr>
        <w:rFonts w:ascii="Wingdings" w:hAnsi="Wingdings" w:cs="Wingdings" w:hint="default"/>
      </w:rPr>
    </w:lvl>
  </w:abstractNum>
  <w:abstractNum w:abstractNumId="21">
    <w:nsid w:val="463A56E1"/>
    <w:multiLevelType w:val="multilevel"/>
    <w:tmpl w:val="6D282E4E"/>
    <w:lvl w:ilvl="0">
      <w:start w:val="1"/>
      <w:numFmt w:val="bullet"/>
      <w:lvlText w:val=""/>
      <w:lvlJc w:val="left"/>
      <w:pPr>
        <w:ind w:left="1460" w:hanging="360"/>
      </w:pPr>
      <w:rPr>
        <w:rFonts w:ascii="Symbol" w:hAnsi="Symbol" w:cs="Symbol" w:hint="default"/>
      </w:rPr>
    </w:lvl>
    <w:lvl w:ilvl="1">
      <w:start w:val="1"/>
      <w:numFmt w:val="bullet"/>
      <w:lvlText w:val="o"/>
      <w:lvlJc w:val="left"/>
      <w:pPr>
        <w:ind w:left="2180" w:hanging="360"/>
      </w:pPr>
      <w:rPr>
        <w:rFonts w:ascii="Courier New" w:hAnsi="Courier New" w:cs="Courier New" w:hint="default"/>
      </w:rPr>
    </w:lvl>
    <w:lvl w:ilvl="2">
      <w:start w:val="1"/>
      <w:numFmt w:val="bullet"/>
      <w:lvlText w:val=""/>
      <w:lvlJc w:val="left"/>
      <w:pPr>
        <w:ind w:left="2900" w:hanging="360"/>
      </w:pPr>
      <w:rPr>
        <w:rFonts w:ascii="Wingdings" w:hAnsi="Wingdings" w:cs="Wingdings" w:hint="default"/>
      </w:rPr>
    </w:lvl>
    <w:lvl w:ilvl="3">
      <w:start w:val="1"/>
      <w:numFmt w:val="bullet"/>
      <w:lvlText w:val=""/>
      <w:lvlJc w:val="left"/>
      <w:pPr>
        <w:ind w:left="3620" w:hanging="360"/>
      </w:pPr>
      <w:rPr>
        <w:rFonts w:ascii="Symbol" w:hAnsi="Symbol" w:cs="Symbol" w:hint="default"/>
      </w:rPr>
    </w:lvl>
    <w:lvl w:ilvl="4">
      <w:start w:val="1"/>
      <w:numFmt w:val="bullet"/>
      <w:lvlText w:val="o"/>
      <w:lvlJc w:val="left"/>
      <w:pPr>
        <w:ind w:left="4340" w:hanging="360"/>
      </w:pPr>
      <w:rPr>
        <w:rFonts w:ascii="Courier New" w:hAnsi="Courier New" w:cs="Courier New" w:hint="default"/>
      </w:rPr>
    </w:lvl>
    <w:lvl w:ilvl="5">
      <w:start w:val="1"/>
      <w:numFmt w:val="bullet"/>
      <w:lvlText w:val=""/>
      <w:lvlJc w:val="left"/>
      <w:pPr>
        <w:ind w:left="5060" w:hanging="360"/>
      </w:pPr>
      <w:rPr>
        <w:rFonts w:ascii="Wingdings" w:hAnsi="Wingdings" w:cs="Wingdings" w:hint="default"/>
      </w:rPr>
    </w:lvl>
    <w:lvl w:ilvl="6">
      <w:start w:val="1"/>
      <w:numFmt w:val="bullet"/>
      <w:lvlText w:val=""/>
      <w:lvlJc w:val="left"/>
      <w:pPr>
        <w:ind w:left="5780" w:hanging="360"/>
      </w:pPr>
      <w:rPr>
        <w:rFonts w:ascii="Symbol" w:hAnsi="Symbol" w:cs="Symbol" w:hint="default"/>
      </w:rPr>
    </w:lvl>
    <w:lvl w:ilvl="7">
      <w:start w:val="1"/>
      <w:numFmt w:val="bullet"/>
      <w:lvlText w:val="o"/>
      <w:lvlJc w:val="left"/>
      <w:pPr>
        <w:ind w:left="6500" w:hanging="360"/>
      </w:pPr>
      <w:rPr>
        <w:rFonts w:ascii="Courier New" w:hAnsi="Courier New" w:cs="Courier New" w:hint="default"/>
      </w:rPr>
    </w:lvl>
    <w:lvl w:ilvl="8">
      <w:start w:val="1"/>
      <w:numFmt w:val="bullet"/>
      <w:lvlText w:val=""/>
      <w:lvlJc w:val="left"/>
      <w:pPr>
        <w:ind w:left="7220" w:hanging="360"/>
      </w:pPr>
      <w:rPr>
        <w:rFonts w:ascii="Wingdings" w:hAnsi="Wingdings" w:cs="Wingdings" w:hint="default"/>
      </w:rPr>
    </w:lvl>
  </w:abstractNum>
  <w:abstractNum w:abstractNumId="22">
    <w:nsid w:val="467E168B"/>
    <w:multiLevelType w:val="multilevel"/>
    <w:tmpl w:val="13F06094"/>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3">
    <w:nsid w:val="4C1328C4"/>
    <w:multiLevelType w:val="multilevel"/>
    <w:tmpl w:val="3CBE9DB0"/>
    <w:lvl w:ilvl="0">
      <w:start w:val="1"/>
      <w:numFmt w:val="decimal"/>
      <w:lvlText w:val="Рисунок %1 - "/>
      <w:lvlJc w:val="left"/>
      <w:pPr>
        <w:ind w:left="720" w:hanging="360"/>
      </w:pPr>
      <w:rPr>
        <w:b/>
        <w:bCs w:val="0"/>
        <w:i w:val="0"/>
        <w:iCs w:val="0"/>
        <w:caps w:val="0"/>
        <w:smallCaps w:val="0"/>
        <w:strike w:val="0"/>
        <w:dstrike w:val="0"/>
        <w:color w:val="000000"/>
        <w:spacing w:val="0"/>
        <w:w w:val="100"/>
        <w:sz w:val="26"/>
        <w:szCs w:val="26"/>
        <w:u w:val="none"/>
        <w:lang w:val="ru-RU" w:eastAsia="ru-RU" w:bidi="ru-RU"/>
      </w:rPr>
    </w:lvl>
    <w:lvl w:ilvl="1">
      <w:start w:val="1"/>
      <w:numFmt w:val="decimal"/>
      <w:suff w:val="space"/>
      <w:lvlText w:val="%1.%2"/>
      <w:lvlJc w:val="center"/>
      <w:pPr>
        <w:ind w:left="0" w:firstLine="0"/>
      </w:pPr>
      <w:rPr>
        <w:b/>
        <w:sz w:val="26"/>
        <w:szCs w:val="26"/>
      </w:rPr>
    </w:lvl>
    <w:lvl w:ilvl="2">
      <w:start w:val="1"/>
      <w:numFmt w:val="decimal"/>
      <w:suff w:val="space"/>
      <w:lvlText w:val="%1.%2.%3"/>
      <w:lvlJc w:val="center"/>
      <w:pPr>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nsid w:val="4DCE1FE4"/>
    <w:multiLevelType w:val="multilevel"/>
    <w:tmpl w:val="5582BA58"/>
    <w:lvl w:ilvl="0">
      <w:start w:val="1"/>
      <w:numFmt w:val="decimal"/>
      <w:lvlText w:val="%1."/>
      <w:lvlJc w:val="left"/>
      <w:pPr>
        <w:ind w:left="0" w:firstLine="0"/>
      </w:pPr>
      <w:rPr>
        <w:rFonts w:ascii="Times New Roman" w:hAnsi="Times New Roman"/>
        <w:b w:val="0"/>
        <w:bCs w:val="0"/>
        <w:i w:val="0"/>
        <w:iCs w:val="0"/>
        <w:caps w:val="0"/>
        <w:smallCaps w:val="0"/>
        <w:strike w:val="0"/>
        <w:dstrike w:val="0"/>
        <w:color w:val="000000"/>
        <w:spacing w:val="0"/>
        <w:w w:val="100"/>
        <w:sz w:val="24"/>
        <w:szCs w:val="24"/>
        <w:u w:val="none"/>
        <w:lang w:val="ru-RU" w:eastAsia="ru-RU" w:bidi="ru-RU"/>
      </w:rPr>
    </w:lvl>
    <w:lvl w:ilvl="1">
      <w:start w:val="1"/>
      <w:numFmt w:val="decimal"/>
      <w:lvlText w:val="%2."/>
      <w:lvlJc w:val="left"/>
      <w:pPr>
        <w:ind w:left="0" w:firstLine="0"/>
      </w:pPr>
    </w:lvl>
    <w:lvl w:ilvl="2">
      <w:start w:val="1"/>
      <w:numFmt w:val="decimal"/>
      <w:suff w:val="space"/>
      <w:lvlText w:val="%1.%2.%3"/>
      <w:lvlJc w:val="center"/>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55E3216A"/>
    <w:multiLevelType w:val="multilevel"/>
    <w:tmpl w:val="0B0627BE"/>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26">
    <w:nsid w:val="56D1591E"/>
    <w:multiLevelType w:val="multilevel"/>
    <w:tmpl w:val="42947F52"/>
    <w:lvl w:ilvl="0">
      <w:start w:val="1"/>
      <w:numFmt w:val="bullet"/>
      <w:lvlText w:val=""/>
      <w:lvlJc w:val="left"/>
      <w:pPr>
        <w:ind w:left="1480" w:hanging="360"/>
      </w:pPr>
      <w:rPr>
        <w:rFonts w:ascii="Symbol" w:hAnsi="Symbol" w:cs="Symbol" w:hint="default"/>
      </w:rPr>
    </w:lvl>
    <w:lvl w:ilvl="1">
      <w:start w:val="1"/>
      <w:numFmt w:val="bullet"/>
      <w:lvlText w:val="o"/>
      <w:lvlJc w:val="left"/>
      <w:pPr>
        <w:ind w:left="2200" w:hanging="360"/>
      </w:pPr>
      <w:rPr>
        <w:rFonts w:ascii="Courier New" w:hAnsi="Courier New" w:cs="Courier New" w:hint="default"/>
      </w:rPr>
    </w:lvl>
    <w:lvl w:ilvl="2">
      <w:start w:val="1"/>
      <w:numFmt w:val="bullet"/>
      <w:lvlText w:val=""/>
      <w:lvlJc w:val="left"/>
      <w:pPr>
        <w:ind w:left="2920" w:hanging="360"/>
      </w:pPr>
      <w:rPr>
        <w:rFonts w:ascii="Wingdings" w:hAnsi="Wingdings" w:cs="Wingdings" w:hint="default"/>
      </w:rPr>
    </w:lvl>
    <w:lvl w:ilvl="3">
      <w:start w:val="1"/>
      <w:numFmt w:val="bullet"/>
      <w:lvlText w:val=""/>
      <w:lvlJc w:val="left"/>
      <w:pPr>
        <w:ind w:left="3640" w:hanging="360"/>
      </w:pPr>
      <w:rPr>
        <w:rFonts w:ascii="Symbol" w:hAnsi="Symbol" w:cs="Symbol" w:hint="default"/>
      </w:rPr>
    </w:lvl>
    <w:lvl w:ilvl="4">
      <w:start w:val="1"/>
      <w:numFmt w:val="bullet"/>
      <w:lvlText w:val="o"/>
      <w:lvlJc w:val="left"/>
      <w:pPr>
        <w:ind w:left="4360" w:hanging="360"/>
      </w:pPr>
      <w:rPr>
        <w:rFonts w:ascii="Courier New" w:hAnsi="Courier New" w:cs="Courier New" w:hint="default"/>
      </w:rPr>
    </w:lvl>
    <w:lvl w:ilvl="5">
      <w:start w:val="1"/>
      <w:numFmt w:val="bullet"/>
      <w:lvlText w:val=""/>
      <w:lvlJc w:val="left"/>
      <w:pPr>
        <w:ind w:left="5080" w:hanging="360"/>
      </w:pPr>
      <w:rPr>
        <w:rFonts w:ascii="Wingdings" w:hAnsi="Wingdings" w:cs="Wingdings" w:hint="default"/>
      </w:rPr>
    </w:lvl>
    <w:lvl w:ilvl="6">
      <w:start w:val="1"/>
      <w:numFmt w:val="bullet"/>
      <w:lvlText w:val=""/>
      <w:lvlJc w:val="left"/>
      <w:pPr>
        <w:ind w:left="5800" w:hanging="360"/>
      </w:pPr>
      <w:rPr>
        <w:rFonts w:ascii="Symbol" w:hAnsi="Symbol" w:cs="Symbol" w:hint="default"/>
      </w:rPr>
    </w:lvl>
    <w:lvl w:ilvl="7">
      <w:start w:val="1"/>
      <w:numFmt w:val="bullet"/>
      <w:lvlText w:val="o"/>
      <w:lvlJc w:val="left"/>
      <w:pPr>
        <w:ind w:left="6520" w:hanging="360"/>
      </w:pPr>
      <w:rPr>
        <w:rFonts w:ascii="Courier New" w:hAnsi="Courier New" w:cs="Courier New" w:hint="default"/>
      </w:rPr>
    </w:lvl>
    <w:lvl w:ilvl="8">
      <w:start w:val="1"/>
      <w:numFmt w:val="bullet"/>
      <w:lvlText w:val=""/>
      <w:lvlJc w:val="left"/>
      <w:pPr>
        <w:ind w:left="7240" w:hanging="360"/>
      </w:pPr>
      <w:rPr>
        <w:rFonts w:ascii="Wingdings" w:hAnsi="Wingdings" w:cs="Wingdings" w:hint="default"/>
      </w:rPr>
    </w:lvl>
  </w:abstractNum>
  <w:abstractNum w:abstractNumId="27">
    <w:nsid w:val="5A31437A"/>
    <w:multiLevelType w:val="multilevel"/>
    <w:tmpl w:val="B4CEB1F6"/>
    <w:lvl w:ilvl="0">
      <w:start w:val="1"/>
      <w:numFmt w:val="decimal"/>
      <w:lvlText w:val="%1."/>
      <w:lvlJc w:val="left"/>
      <w:pPr>
        <w:ind w:left="720" w:hanging="360"/>
      </w:pPr>
      <w:rPr>
        <w:rFonts w:ascii="Times New Roman" w:hAnsi="Times New Roman"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5CF575A2"/>
    <w:multiLevelType w:val="multilevel"/>
    <w:tmpl w:val="3416865C"/>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29">
    <w:nsid w:val="5DEC743B"/>
    <w:multiLevelType w:val="multilevel"/>
    <w:tmpl w:val="BA46BCDC"/>
    <w:lvl w:ilvl="0">
      <w:start w:val="1"/>
      <w:numFmt w:val="decimal"/>
      <w:lvlText w:val="%1."/>
      <w:lvlJc w:val="left"/>
      <w:pPr>
        <w:ind w:left="720" w:hanging="360"/>
      </w:pPr>
      <w:rPr>
        <w:rFonts w:ascii="Times New Roman" w:hAnsi="Times New Roman"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5EA705B1"/>
    <w:multiLevelType w:val="multilevel"/>
    <w:tmpl w:val="2BBC25C8"/>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612A5D1C"/>
    <w:multiLevelType w:val="multilevel"/>
    <w:tmpl w:val="846C9448"/>
    <w:lvl w:ilvl="0">
      <w:start w:val="1"/>
      <w:numFmt w:val="decimal"/>
      <w:lvlText w:val="%1."/>
      <w:lvlJc w:val="left"/>
      <w:pPr>
        <w:ind w:left="0" w:firstLine="0"/>
      </w:pPr>
      <w:rPr>
        <w:rFonts w:eastAsia="Times New Roman" w:cs="Times New Roman"/>
        <w:b w:val="0"/>
        <w:bCs w:val="0"/>
        <w:i w:val="0"/>
        <w:iCs w:val="0"/>
        <w:caps w:val="0"/>
        <w:smallCaps w:val="0"/>
        <w:strike w:val="0"/>
        <w:dstrike w:val="0"/>
        <w:color w:val="000000"/>
        <w:spacing w:val="0"/>
        <w:w w:val="100"/>
        <w:sz w:val="20"/>
        <w:szCs w:val="22"/>
        <w:u w:val="none"/>
        <w:lang w:val="ru-RU" w:eastAsia="ru-RU" w:bidi="ru-RU"/>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4C807D2"/>
    <w:multiLevelType w:val="multilevel"/>
    <w:tmpl w:val="6C0459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nsid w:val="67114854"/>
    <w:multiLevelType w:val="multilevel"/>
    <w:tmpl w:val="FAD20D8C"/>
    <w:lvl w:ilvl="0">
      <w:start w:val="1"/>
      <w:numFmt w:val="decimal"/>
      <w:lvlText w:val="Таблица %1 - "/>
      <w:lvlJc w:val="left"/>
      <w:pPr>
        <w:ind w:left="1211" w:hanging="360"/>
      </w:pPr>
      <w:rPr>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D505B9E"/>
    <w:multiLevelType w:val="multilevel"/>
    <w:tmpl w:val="079C26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703A41E3"/>
    <w:multiLevelType w:val="multilevel"/>
    <w:tmpl w:val="E9B2086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6">
    <w:nsid w:val="70ED0FA6"/>
    <w:multiLevelType w:val="multilevel"/>
    <w:tmpl w:val="02FE12FC"/>
    <w:lvl w:ilvl="0">
      <w:start w:val="1"/>
      <w:numFmt w:val="bullet"/>
      <w:lvlText w:val="-"/>
      <w:lvlJc w:val="left"/>
      <w:pPr>
        <w:ind w:left="720" w:hanging="360"/>
      </w:pPr>
      <w:rPr>
        <w:rFonts w:ascii="Times New Roman" w:hAnsi="Times New Roman" w:cs="Times New Roman" w:hint="default"/>
        <w:b w:val="0"/>
        <w:bCs w:val="0"/>
        <w:i w:val="0"/>
        <w:iCs w:val="0"/>
        <w:caps w:val="0"/>
        <w:smallCaps w:val="0"/>
        <w:strike w:val="0"/>
        <w:dstrike w:val="0"/>
        <w:color w:val="000000"/>
        <w:spacing w:val="0"/>
        <w:w w:val="100"/>
        <w:sz w:val="24"/>
        <w:szCs w:val="28"/>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7">
    <w:nsid w:val="7129753F"/>
    <w:multiLevelType w:val="multilevel"/>
    <w:tmpl w:val="7FEE616E"/>
    <w:lvl w:ilvl="0">
      <w:start w:val="1"/>
      <w:numFmt w:val="bullet"/>
      <w:lvlText w:val=""/>
      <w:lvlJc w:val="left"/>
      <w:pPr>
        <w:ind w:left="1480" w:hanging="360"/>
      </w:pPr>
      <w:rPr>
        <w:rFonts w:ascii="Symbol" w:hAnsi="Symbol" w:cs="Symbol" w:hint="default"/>
      </w:rPr>
    </w:lvl>
    <w:lvl w:ilvl="1">
      <w:start w:val="1"/>
      <w:numFmt w:val="bullet"/>
      <w:lvlText w:val="o"/>
      <w:lvlJc w:val="left"/>
      <w:pPr>
        <w:ind w:left="2200" w:hanging="360"/>
      </w:pPr>
      <w:rPr>
        <w:rFonts w:ascii="Courier New" w:hAnsi="Courier New" w:cs="Courier New" w:hint="default"/>
      </w:rPr>
    </w:lvl>
    <w:lvl w:ilvl="2">
      <w:start w:val="1"/>
      <w:numFmt w:val="bullet"/>
      <w:lvlText w:val=""/>
      <w:lvlJc w:val="left"/>
      <w:pPr>
        <w:ind w:left="2920" w:hanging="360"/>
      </w:pPr>
      <w:rPr>
        <w:rFonts w:ascii="Wingdings" w:hAnsi="Wingdings" w:cs="Wingdings" w:hint="default"/>
      </w:rPr>
    </w:lvl>
    <w:lvl w:ilvl="3">
      <w:start w:val="1"/>
      <w:numFmt w:val="bullet"/>
      <w:lvlText w:val=""/>
      <w:lvlJc w:val="left"/>
      <w:pPr>
        <w:ind w:left="3640" w:hanging="360"/>
      </w:pPr>
      <w:rPr>
        <w:rFonts w:ascii="Symbol" w:hAnsi="Symbol" w:cs="Symbol" w:hint="default"/>
      </w:rPr>
    </w:lvl>
    <w:lvl w:ilvl="4">
      <w:start w:val="1"/>
      <w:numFmt w:val="bullet"/>
      <w:lvlText w:val="o"/>
      <w:lvlJc w:val="left"/>
      <w:pPr>
        <w:ind w:left="4360" w:hanging="360"/>
      </w:pPr>
      <w:rPr>
        <w:rFonts w:ascii="Courier New" w:hAnsi="Courier New" w:cs="Courier New" w:hint="default"/>
      </w:rPr>
    </w:lvl>
    <w:lvl w:ilvl="5">
      <w:start w:val="1"/>
      <w:numFmt w:val="bullet"/>
      <w:lvlText w:val=""/>
      <w:lvlJc w:val="left"/>
      <w:pPr>
        <w:ind w:left="5080" w:hanging="360"/>
      </w:pPr>
      <w:rPr>
        <w:rFonts w:ascii="Wingdings" w:hAnsi="Wingdings" w:cs="Wingdings" w:hint="default"/>
      </w:rPr>
    </w:lvl>
    <w:lvl w:ilvl="6">
      <w:start w:val="1"/>
      <w:numFmt w:val="bullet"/>
      <w:lvlText w:val=""/>
      <w:lvlJc w:val="left"/>
      <w:pPr>
        <w:ind w:left="5800" w:hanging="360"/>
      </w:pPr>
      <w:rPr>
        <w:rFonts w:ascii="Symbol" w:hAnsi="Symbol" w:cs="Symbol" w:hint="default"/>
      </w:rPr>
    </w:lvl>
    <w:lvl w:ilvl="7">
      <w:start w:val="1"/>
      <w:numFmt w:val="bullet"/>
      <w:lvlText w:val="o"/>
      <w:lvlJc w:val="left"/>
      <w:pPr>
        <w:ind w:left="6520" w:hanging="360"/>
      </w:pPr>
      <w:rPr>
        <w:rFonts w:ascii="Courier New" w:hAnsi="Courier New" w:cs="Courier New" w:hint="default"/>
      </w:rPr>
    </w:lvl>
    <w:lvl w:ilvl="8">
      <w:start w:val="1"/>
      <w:numFmt w:val="bullet"/>
      <w:lvlText w:val=""/>
      <w:lvlJc w:val="left"/>
      <w:pPr>
        <w:ind w:left="7240" w:hanging="360"/>
      </w:pPr>
      <w:rPr>
        <w:rFonts w:ascii="Wingdings" w:hAnsi="Wingdings" w:cs="Wingdings" w:hint="default"/>
      </w:rPr>
    </w:lvl>
  </w:abstractNum>
  <w:abstractNum w:abstractNumId="38">
    <w:nsid w:val="75C9632A"/>
    <w:multiLevelType w:val="multilevel"/>
    <w:tmpl w:val="15DA913E"/>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39">
    <w:nsid w:val="76365876"/>
    <w:multiLevelType w:val="multilevel"/>
    <w:tmpl w:val="D586FECE"/>
    <w:lvl w:ilvl="0">
      <w:start w:val="1"/>
      <w:numFmt w:val="bullet"/>
      <w:lvlText w:val=""/>
      <w:lvlJc w:val="left"/>
      <w:pPr>
        <w:ind w:left="1480" w:hanging="360"/>
      </w:pPr>
      <w:rPr>
        <w:rFonts w:ascii="Symbol" w:hAnsi="Symbol" w:cs="Symbol" w:hint="default"/>
      </w:rPr>
    </w:lvl>
    <w:lvl w:ilvl="1">
      <w:start w:val="1"/>
      <w:numFmt w:val="bullet"/>
      <w:lvlText w:val="o"/>
      <w:lvlJc w:val="left"/>
      <w:pPr>
        <w:ind w:left="2200" w:hanging="360"/>
      </w:pPr>
      <w:rPr>
        <w:rFonts w:ascii="Courier New" w:hAnsi="Courier New" w:cs="Courier New" w:hint="default"/>
      </w:rPr>
    </w:lvl>
    <w:lvl w:ilvl="2">
      <w:start w:val="1"/>
      <w:numFmt w:val="bullet"/>
      <w:lvlText w:val=""/>
      <w:lvlJc w:val="left"/>
      <w:pPr>
        <w:ind w:left="2920" w:hanging="360"/>
      </w:pPr>
      <w:rPr>
        <w:rFonts w:ascii="Wingdings" w:hAnsi="Wingdings" w:cs="Wingdings" w:hint="default"/>
      </w:rPr>
    </w:lvl>
    <w:lvl w:ilvl="3">
      <w:start w:val="1"/>
      <w:numFmt w:val="bullet"/>
      <w:lvlText w:val=""/>
      <w:lvlJc w:val="left"/>
      <w:pPr>
        <w:ind w:left="3640" w:hanging="360"/>
      </w:pPr>
      <w:rPr>
        <w:rFonts w:ascii="Symbol" w:hAnsi="Symbol" w:cs="Symbol" w:hint="default"/>
      </w:rPr>
    </w:lvl>
    <w:lvl w:ilvl="4">
      <w:start w:val="1"/>
      <w:numFmt w:val="bullet"/>
      <w:lvlText w:val="o"/>
      <w:lvlJc w:val="left"/>
      <w:pPr>
        <w:ind w:left="4360" w:hanging="360"/>
      </w:pPr>
      <w:rPr>
        <w:rFonts w:ascii="Courier New" w:hAnsi="Courier New" w:cs="Courier New" w:hint="default"/>
      </w:rPr>
    </w:lvl>
    <w:lvl w:ilvl="5">
      <w:start w:val="1"/>
      <w:numFmt w:val="bullet"/>
      <w:lvlText w:val=""/>
      <w:lvlJc w:val="left"/>
      <w:pPr>
        <w:ind w:left="5080" w:hanging="360"/>
      </w:pPr>
      <w:rPr>
        <w:rFonts w:ascii="Wingdings" w:hAnsi="Wingdings" w:cs="Wingdings" w:hint="default"/>
      </w:rPr>
    </w:lvl>
    <w:lvl w:ilvl="6">
      <w:start w:val="1"/>
      <w:numFmt w:val="bullet"/>
      <w:lvlText w:val=""/>
      <w:lvlJc w:val="left"/>
      <w:pPr>
        <w:ind w:left="5800" w:hanging="360"/>
      </w:pPr>
      <w:rPr>
        <w:rFonts w:ascii="Symbol" w:hAnsi="Symbol" w:cs="Symbol" w:hint="default"/>
      </w:rPr>
    </w:lvl>
    <w:lvl w:ilvl="7">
      <w:start w:val="1"/>
      <w:numFmt w:val="bullet"/>
      <w:lvlText w:val="o"/>
      <w:lvlJc w:val="left"/>
      <w:pPr>
        <w:ind w:left="6520" w:hanging="360"/>
      </w:pPr>
      <w:rPr>
        <w:rFonts w:ascii="Courier New" w:hAnsi="Courier New" w:cs="Courier New" w:hint="default"/>
      </w:rPr>
    </w:lvl>
    <w:lvl w:ilvl="8">
      <w:start w:val="1"/>
      <w:numFmt w:val="bullet"/>
      <w:lvlText w:val=""/>
      <w:lvlJc w:val="left"/>
      <w:pPr>
        <w:ind w:left="7240" w:hanging="360"/>
      </w:pPr>
      <w:rPr>
        <w:rFonts w:ascii="Wingdings" w:hAnsi="Wingdings" w:cs="Wingdings" w:hint="default"/>
      </w:rPr>
    </w:lvl>
  </w:abstractNum>
  <w:abstractNum w:abstractNumId="40">
    <w:nsid w:val="7A70658F"/>
    <w:multiLevelType w:val="multilevel"/>
    <w:tmpl w:val="C5501C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B40101C"/>
    <w:multiLevelType w:val="multilevel"/>
    <w:tmpl w:val="4ED25EC6"/>
    <w:lvl w:ilvl="0">
      <w:start w:val="1"/>
      <w:numFmt w:val="bullet"/>
      <w:lvlText w:val=""/>
      <w:lvlJc w:val="left"/>
      <w:pPr>
        <w:ind w:left="1463" w:hanging="360"/>
      </w:pPr>
      <w:rPr>
        <w:rFonts w:ascii="Symbol" w:hAnsi="Symbol" w:cs="Symbol" w:hint="default"/>
      </w:rPr>
    </w:lvl>
    <w:lvl w:ilvl="1">
      <w:start w:val="1"/>
      <w:numFmt w:val="bullet"/>
      <w:lvlText w:val="o"/>
      <w:lvlJc w:val="left"/>
      <w:pPr>
        <w:ind w:left="2183" w:hanging="360"/>
      </w:pPr>
      <w:rPr>
        <w:rFonts w:ascii="Courier New" w:hAnsi="Courier New" w:cs="Courier New" w:hint="default"/>
        <w:sz w:val="24"/>
      </w:rPr>
    </w:lvl>
    <w:lvl w:ilvl="2">
      <w:start w:val="1"/>
      <w:numFmt w:val="bullet"/>
      <w:lvlText w:val=""/>
      <w:lvlJc w:val="left"/>
      <w:pPr>
        <w:ind w:left="2903" w:hanging="360"/>
      </w:pPr>
      <w:rPr>
        <w:rFonts w:ascii="Wingdings" w:hAnsi="Wingdings" w:cs="Wingdings" w:hint="default"/>
      </w:rPr>
    </w:lvl>
    <w:lvl w:ilvl="3">
      <w:start w:val="1"/>
      <w:numFmt w:val="bullet"/>
      <w:lvlText w:val=""/>
      <w:lvlJc w:val="left"/>
      <w:pPr>
        <w:ind w:left="3623" w:hanging="360"/>
      </w:pPr>
      <w:rPr>
        <w:rFonts w:ascii="Symbol" w:hAnsi="Symbol" w:cs="Symbol" w:hint="default"/>
      </w:rPr>
    </w:lvl>
    <w:lvl w:ilvl="4">
      <w:start w:val="1"/>
      <w:numFmt w:val="bullet"/>
      <w:lvlText w:val="o"/>
      <w:lvlJc w:val="left"/>
      <w:pPr>
        <w:ind w:left="4343" w:hanging="360"/>
      </w:pPr>
      <w:rPr>
        <w:rFonts w:ascii="Courier New" w:hAnsi="Courier New" w:cs="Courier New" w:hint="default"/>
      </w:rPr>
    </w:lvl>
    <w:lvl w:ilvl="5">
      <w:start w:val="1"/>
      <w:numFmt w:val="bullet"/>
      <w:lvlText w:val=""/>
      <w:lvlJc w:val="left"/>
      <w:pPr>
        <w:ind w:left="5063" w:hanging="360"/>
      </w:pPr>
      <w:rPr>
        <w:rFonts w:ascii="Wingdings" w:hAnsi="Wingdings" w:cs="Wingdings" w:hint="default"/>
      </w:rPr>
    </w:lvl>
    <w:lvl w:ilvl="6">
      <w:start w:val="1"/>
      <w:numFmt w:val="bullet"/>
      <w:lvlText w:val=""/>
      <w:lvlJc w:val="left"/>
      <w:pPr>
        <w:ind w:left="5783" w:hanging="360"/>
      </w:pPr>
      <w:rPr>
        <w:rFonts w:ascii="Symbol" w:hAnsi="Symbol" w:cs="Symbol" w:hint="default"/>
      </w:rPr>
    </w:lvl>
    <w:lvl w:ilvl="7">
      <w:start w:val="1"/>
      <w:numFmt w:val="bullet"/>
      <w:lvlText w:val="o"/>
      <w:lvlJc w:val="left"/>
      <w:pPr>
        <w:ind w:left="6503" w:hanging="360"/>
      </w:pPr>
      <w:rPr>
        <w:rFonts w:ascii="Courier New" w:hAnsi="Courier New" w:cs="Courier New" w:hint="default"/>
      </w:rPr>
    </w:lvl>
    <w:lvl w:ilvl="8">
      <w:start w:val="1"/>
      <w:numFmt w:val="bullet"/>
      <w:lvlText w:val=""/>
      <w:lvlJc w:val="left"/>
      <w:pPr>
        <w:ind w:left="7223" w:hanging="360"/>
      </w:pPr>
      <w:rPr>
        <w:rFonts w:ascii="Wingdings" w:hAnsi="Wingdings" w:cs="Wingdings" w:hint="default"/>
      </w:rPr>
    </w:lvl>
  </w:abstractNum>
  <w:abstractNum w:abstractNumId="42">
    <w:nsid w:val="7F274C53"/>
    <w:multiLevelType w:val="multilevel"/>
    <w:tmpl w:val="9AF06C6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3"/>
  </w:num>
  <w:num w:numId="2">
    <w:abstractNumId w:val="36"/>
  </w:num>
  <w:num w:numId="3">
    <w:abstractNumId w:val="31"/>
  </w:num>
  <w:num w:numId="4">
    <w:abstractNumId w:val="4"/>
  </w:num>
  <w:num w:numId="5">
    <w:abstractNumId w:val="2"/>
  </w:num>
  <w:num w:numId="6">
    <w:abstractNumId w:val="34"/>
  </w:num>
  <w:num w:numId="7">
    <w:abstractNumId w:val="42"/>
  </w:num>
  <w:num w:numId="8">
    <w:abstractNumId w:val="30"/>
  </w:num>
  <w:num w:numId="9">
    <w:abstractNumId w:val="32"/>
  </w:num>
  <w:num w:numId="10">
    <w:abstractNumId w:val="10"/>
  </w:num>
  <w:num w:numId="11">
    <w:abstractNumId w:val="33"/>
  </w:num>
  <w:num w:numId="12">
    <w:abstractNumId w:val="5"/>
  </w:num>
  <w:num w:numId="13">
    <w:abstractNumId w:val="24"/>
  </w:num>
  <w:num w:numId="14">
    <w:abstractNumId w:val="17"/>
  </w:num>
  <w:num w:numId="15">
    <w:abstractNumId w:val="26"/>
  </w:num>
  <w:num w:numId="16">
    <w:abstractNumId w:val="39"/>
  </w:num>
  <w:num w:numId="17">
    <w:abstractNumId w:val="28"/>
  </w:num>
  <w:num w:numId="18">
    <w:abstractNumId w:val="1"/>
  </w:num>
  <w:num w:numId="19">
    <w:abstractNumId w:val="18"/>
  </w:num>
  <w:num w:numId="20">
    <w:abstractNumId w:val="8"/>
  </w:num>
  <w:num w:numId="21">
    <w:abstractNumId w:val="38"/>
  </w:num>
  <w:num w:numId="22">
    <w:abstractNumId w:val="16"/>
  </w:num>
  <w:num w:numId="23">
    <w:abstractNumId w:val="41"/>
  </w:num>
  <w:num w:numId="24">
    <w:abstractNumId w:val="9"/>
  </w:num>
  <w:num w:numId="25">
    <w:abstractNumId w:val="25"/>
  </w:num>
  <w:num w:numId="26">
    <w:abstractNumId w:val="7"/>
  </w:num>
  <w:num w:numId="27">
    <w:abstractNumId w:val="27"/>
  </w:num>
  <w:num w:numId="28">
    <w:abstractNumId w:val="35"/>
  </w:num>
  <w:num w:numId="29">
    <w:abstractNumId w:val="14"/>
  </w:num>
  <w:num w:numId="30">
    <w:abstractNumId w:val="21"/>
  </w:num>
  <w:num w:numId="31">
    <w:abstractNumId w:val="29"/>
  </w:num>
  <w:num w:numId="32">
    <w:abstractNumId w:val="40"/>
  </w:num>
  <w:num w:numId="33">
    <w:abstractNumId w:val="12"/>
  </w:num>
  <w:num w:numId="34">
    <w:abstractNumId w:val="3"/>
  </w:num>
  <w:num w:numId="35">
    <w:abstractNumId w:val="20"/>
  </w:num>
  <w:num w:numId="36">
    <w:abstractNumId w:val="15"/>
  </w:num>
  <w:num w:numId="37">
    <w:abstractNumId w:val="11"/>
  </w:num>
  <w:num w:numId="38">
    <w:abstractNumId w:val="19"/>
  </w:num>
  <w:num w:numId="39">
    <w:abstractNumId w:val="6"/>
  </w:num>
  <w:num w:numId="40">
    <w:abstractNumId w:val="37"/>
  </w:num>
  <w:num w:numId="41">
    <w:abstractNumId w:val="13"/>
  </w:num>
  <w:num w:numId="42">
    <w:abstractNumId w:val="22"/>
  </w:num>
  <w:num w:numId="4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9"/>
  <w:defaultTabStop w:val="708"/>
  <w:characterSpacingControl w:val="doNotCompress"/>
  <w:hdrShapeDefaults>
    <o:shapedefaults v:ext="edit" spidmax="13314"/>
  </w:hdrShapeDefaults>
  <w:footnotePr>
    <w:footnote w:id="0"/>
    <w:footnote w:id="1"/>
  </w:footnotePr>
  <w:endnotePr>
    <w:endnote w:id="0"/>
    <w:endnote w:id="1"/>
  </w:endnotePr>
  <w:compat/>
  <w:rsids>
    <w:rsidRoot w:val="002F7ED1"/>
    <w:rsid w:val="00004AC3"/>
    <w:rsid w:val="000A0F5C"/>
    <w:rsid w:val="000E7976"/>
    <w:rsid w:val="000F7CBE"/>
    <w:rsid w:val="001912AC"/>
    <w:rsid w:val="001E22A3"/>
    <w:rsid w:val="00276BDF"/>
    <w:rsid w:val="002B133D"/>
    <w:rsid w:val="002F7ED1"/>
    <w:rsid w:val="00364653"/>
    <w:rsid w:val="00381A21"/>
    <w:rsid w:val="003A75C4"/>
    <w:rsid w:val="00406687"/>
    <w:rsid w:val="004926DC"/>
    <w:rsid w:val="00497CB2"/>
    <w:rsid w:val="004B02DF"/>
    <w:rsid w:val="005B5DE6"/>
    <w:rsid w:val="00607F74"/>
    <w:rsid w:val="00664955"/>
    <w:rsid w:val="006D0F99"/>
    <w:rsid w:val="00751C3E"/>
    <w:rsid w:val="00830A86"/>
    <w:rsid w:val="00835F84"/>
    <w:rsid w:val="008C69ED"/>
    <w:rsid w:val="00960171"/>
    <w:rsid w:val="00966CC1"/>
    <w:rsid w:val="009F6666"/>
    <w:rsid w:val="00BD5ED2"/>
    <w:rsid w:val="00C21B8F"/>
    <w:rsid w:val="00C25816"/>
    <w:rsid w:val="00C8087F"/>
    <w:rsid w:val="00C84AD3"/>
    <w:rsid w:val="00CA0726"/>
    <w:rsid w:val="00CC0BD8"/>
    <w:rsid w:val="00D93FC3"/>
    <w:rsid w:val="00DD6019"/>
    <w:rsid w:val="00DF4245"/>
    <w:rsid w:val="00F26C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ru-RU"/>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lsdException w:name="heading 5" w:uiPriority="0" w:qFormat="1"/>
    <w:lsdException w:name="heading 6" w:uiPriority="9"/>
    <w:lsdException w:name="heading 7" w:uiPriority="9"/>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velope return"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166"/>
    <w:rPr>
      <w:color w:val="000000"/>
    </w:rPr>
  </w:style>
  <w:style w:type="paragraph" w:styleId="1">
    <w:name w:val="heading 1"/>
    <w:qFormat/>
    <w:rsid w:val="00030166"/>
    <w:pPr>
      <w:widowControl w:val="0"/>
      <w:tabs>
        <w:tab w:val="left" w:pos="993"/>
        <w:tab w:val="left" w:pos="1134"/>
        <w:tab w:val="left" w:pos="1416"/>
      </w:tabs>
      <w:suppressAutoHyphens/>
      <w:spacing w:before="120" w:after="120" w:line="276" w:lineRule="auto"/>
      <w:ind w:left="720" w:hanging="360"/>
      <w:jc w:val="center"/>
      <w:outlineLvl w:val="0"/>
    </w:pPr>
    <w:rPr>
      <w:rFonts w:ascii="Arial" w:hAnsi="Arial" w:cs="Arial"/>
      <w:b/>
      <w:caps/>
      <w:color w:val="1F4E79" w:themeColor="accent1" w:themeShade="80"/>
    </w:rPr>
  </w:style>
  <w:style w:type="paragraph" w:styleId="2">
    <w:name w:val="heading 2"/>
    <w:basedOn w:val="a"/>
    <w:unhideWhenUsed/>
    <w:qFormat/>
    <w:rsid w:val="00030166"/>
    <w:pPr>
      <w:keepNext/>
      <w:keepLines/>
      <w:suppressAutoHyphens/>
      <w:spacing w:before="120" w:after="120"/>
      <w:jc w:val="center"/>
      <w:outlineLvl w:val="1"/>
    </w:pPr>
    <w:rPr>
      <w:rFonts w:ascii="Arial" w:eastAsiaTheme="majorEastAsia" w:hAnsi="Arial" w:cstheme="majorBidi"/>
      <w:b/>
      <w:color w:val="1F4E79" w:themeColor="accent1" w:themeShade="80"/>
      <w:sz w:val="26"/>
      <w:szCs w:val="26"/>
    </w:rPr>
  </w:style>
  <w:style w:type="paragraph" w:styleId="3">
    <w:name w:val="heading 3"/>
    <w:basedOn w:val="a"/>
    <w:uiPriority w:val="9"/>
    <w:unhideWhenUsed/>
    <w:qFormat/>
    <w:rsid w:val="00030166"/>
    <w:pPr>
      <w:keepNext/>
      <w:keepLines/>
      <w:spacing w:before="120" w:after="120"/>
      <w:jc w:val="center"/>
      <w:outlineLvl w:val="2"/>
    </w:pPr>
    <w:rPr>
      <w:rFonts w:ascii="Arial" w:eastAsiaTheme="majorEastAsia" w:hAnsi="Arial" w:cstheme="majorBidi"/>
      <w:b/>
      <w:color w:val="1F4D78" w:themeColor="accent1" w:themeShade="7F"/>
    </w:rPr>
  </w:style>
  <w:style w:type="paragraph" w:styleId="4">
    <w:name w:val="heading 4"/>
    <w:basedOn w:val="a"/>
    <w:uiPriority w:val="9"/>
    <w:unhideWhenUsed/>
    <w:rsid w:val="00030166"/>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unhideWhenUsed/>
    <w:qFormat/>
    <w:rsid w:val="00030166"/>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uiPriority w:val="9"/>
    <w:unhideWhenUsed/>
    <w:rsid w:val="00030166"/>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link w:val="70"/>
    <w:uiPriority w:val="9"/>
    <w:unhideWhenUsed/>
    <w:rsid w:val="00030166"/>
    <w:pPr>
      <w:keepNext/>
      <w:keepLines/>
      <w:ind w:left="720" w:hanging="360"/>
      <w:jc w:val="center"/>
      <w:outlineLvl w:val="6"/>
    </w:pPr>
    <w:rPr>
      <w:rFonts w:ascii="Arial" w:eastAsiaTheme="majorEastAsia" w:hAnsi="Arial" w:cstheme="majorBidi"/>
      <w:b/>
      <w:iCs/>
      <w:color w:val="1F4D78" w:themeColor="accent1" w:themeShade="7F"/>
      <w:sz w:val="22"/>
    </w:rPr>
  </w:style>
  <w:style w:type="paragraph" w:styleId="8">
    <w:name w:val="heading 8"/>
    <w:basedOn w:val="a"/>
    <w:link w:val="80"/>
    <w:unhideWhenUsed/>
    <w:qFormat/>
    <w:rsid w:val="0003016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qFormat/>
    <w:rsid w:val="00030166"/>
    <w:rPr>
      <w:rFonts w:ascii="Tahoma" w:eastAsia="Tahoma" w:hAnsi="Tahoma" w:cs="Tahoma"/>
      <w:sz w:val="19"/>
      <w:szCs w:val="19"/>
      <w:shd w:val="clear" w:color="auto" w:fill="FFFFFF"/>
    </w:rPr>
  </w:style>
  <w:style w:type="character" w:customStyle="1" w:styleId="a4">
    <w:name w:val="Колонтитул"/>
    <w:basedOn w:val="a3"/>
    <w:qFormat/>
    <w:rsid w:val="002F7ED1"/>
    <w:rPr>
      <w:rFonts w:ascii="Tahoma" w:eastAsia="Tahoma" w:hAnsi="Tahoma" w:cs="Tahoma"/>
      <w:sz w:val="19"/>
      <w:szCs w:val="19"/>
      <w:shd w:val="clear" w:color="auto" w:fill="FFFFFF"/>
    </w:rPr>
  </w:style>
  <w:style w:type="character" w:customStyle="1" w:styleId="5Exact">
    <w:name w:val="Основной текст (5) Exact"/>
    <w:basedOn w:val="a0"/>
    <w:qFormat/>
    <w:rsid w:val="00030166"/>
    <w:rPr>
      <w:rFonts w:ascii="Times New Roman" w:eastAsia="Times New Roman" w:hAnsi="Times New Roman" w:cs="Times New Roman"/>
      <w:b w:val="0"/>
      <w:bCs w:val="0"/>
      <w:i w:val="0"/>
      <w:iCs w:val="0"/>
      <w:caps w:val="0"/>
      <w:smallCaps w:val="0"/>
      <w:strike w:val="0"/>
      <w:dstrike w:val="0"/>
      <w:sz w:val="32"/>
      <w:szCs w:val="32"/>
      <w:u w:val="none"/>
    </w:rPr>
  </w:style>
  <w:style w:type="character" w:customStyle="1" w:styleId="30">
    <w:name w:val="Основной текст (3)_"/>
    <w:basedOn w:val="a0"/>
    <w:link w:val="31"/>
    <w:uiPriority w:val="9"/>
    <w:qFormat/>
    <w:rsid w:val="00030166"/>
    <w:rPr>
      <w:rFonts w:ascii="Arial" w:eastAsiaTheme="majorEastAsia" w:hAnsi="Arial" w:cstheme="majorBidi"/>
      <w:b/>
      <w:color w:val="1F4D78" w:themeColor="accent1" w:themeShade="7F"/>
    </w:rPr>
  </w:style>
  <w:style w:type="character" w:customStyle="1" w:styleId="20">
    <w:name w:val="Основной текст (2)_"/>
    <w:basedOn w:val="a0"/>
    <w:link w:val="21"/>
    <w:uiPriority w:val="9"/>
    <w:qFormat/>
    <w:rsid w:val="00030166"/>
    <w:rPr>
      <w:rFonts w:ascii="Arial" w:eastAsiaTheme="majorEastAsia" w:hAnsi="Arial" w:cstheme="majorBidi"/>
      <w:b/>
      <w:color w:val="1F4E79" w:themeColor="accent1" w:themeShade="80"/>
      <w:sz w:val="26"/>
      <w:szCs w:val="26"/>
    </w:rPr>
  </w:style>
  <w:style w:type="character" w:customStyle="1" w:styleId="40">
    <w:name w:val="Основной текст (4)_"/>
    <w:basedOn w:val="a0"/>
    <w:link w:val="41"/>
    <w:qFormat/>
    <w:rsid w:val="00030166"/>
    <w:rPr>
      <w:rFonts w:ascii="Times New Roman" w:eastAsia="Times New Roman" w:hAnsi="Times New Roman" w:cs="Times New Roman"/>
      <w:sz w:val="32"/>
      <w:szCs w:val="32"/>
      <w:shd w:val="clear" w:color="auto" w:fill="FFFFFF"/>
    </w:rPr>
  </w:style>
  <w:style w:type="character" w:customStyle="1" w:styleId="50">
    <w:name w:val="Основной текст (5)_"/>
    <w:basedOn w:val="a0"/>
    <w:link w:val="51"/>
    <w:qFormat/>
    <w:rsid w:val="00030166"/>
    <w:rPr>
      <w:rFonts w:ascii="Times New Roman" w:eastAsia="Times New Roman" w:hAnsi="Times New Roman" w:cs="Times New Roman"/>
      <w:sz w:val="32"/>
      <w:szCs w:val="32"/>
      <w:shd w:val="clear" w:color="auto" w:fill="FFFFFF"/>
    </w:rPr>
  </w:style>
  <w:style w:type="character" w:customStyle="1" w:styleId="60">
    <w:name w:val="Основной текст (6)_"/>
    <w:basedOn w:val="a0"/>
    <w:link w:val="61"/>
    <w:qFormat/>
    <w:rsid w:val="00030166"/>
    <w:rPr>
      <w:rFonts w:ascii="Times New Roman" w:eastAsia="Times New Roman" w:hAnsi="Times New Roman" w:cs="Times New Roman"/>
      <w:sz w:val="28"/>
      <w:szCs w:val="28"/>
      <w:shd w:val="clear" w:color="auto" w:fill="FFFFFF"/>
    </w:rPr>
  </w:style>
  <w:style w:type="character" w:customStyle="1" w:styleId="211pt">
    <w:name w:val="Основной текст (2) + 11 pt;Полужирный"/>
    <w:basedOn w:val="20"/>
    <w:qFormat/>
    <w:rsid w:val="00030166"/>
    <w:rPr>
      <w:rFonts w:ascii="Arial" w:eastAsiaTheme="majorEastAsia" w:hAnsi="Arial" w:cstheme="majorBidi"/>
      <w:b/>
      <w:color w:val="1F4E79" w:themeColor="accent1" w:themeShade="80"/>
      <w:sz w:val="26"/>
      <w:szCs w:val="26"/>
    </w:rPr>
  </w:style>
  <w:style w:type="character" w:customStyle="1" w:styleId="22">
    <w:name w:val="Заголовок №2_"/>
    <w:basedOn w:val="a0"/>
    <w:link w:val="23"/>
    <w:qFormat/>
    <w:rsid w:val="00030166"/>
    <w:rPr>
      <w:rFonts w:ascii="Times New Roman" w:eastAsia="Times New Roman" w:hAnsi="Times New Roman" w:cs="Times New Roman"/>
      <w:sz w:val="28"/>
      <w:szCs w:val="28"/>
      <w:shd w:val="clear" w:color="auto" w:fill="FFFFFF"/>
    </w:rPr>
  </w:style>
  <w:style w:type="character" w:customStyle="1" w:styleId="71">
    <w:name w:val="Основной текст (7)_"/>
    <w:basedOn w:val="a0"/>
    <w:link w:val="710"/>
    <w:qFormat/>
    <w:rsid w:val="00030166"/>
    <w:rPr>
      <w:rFonts w:ascii="Times New Roman" w:eastAsia="Times New Roman" w:hAnsi="Times New Roman" w:cs="Times New Roman"/>
      <w:i/>
      <w:iCs/>
      <w:sz w:val="28"/>
      <w:szCs w:val="28"/>
      <w:shd w:val="clear" w:color="auto" w:fill="FFFFFF"/>
    </w:rPr>
  </w:style>
  <w:style w:type="character" w:customStyle="1" w:styleId="24">
    <w:name w:val="Основной текст (2) + Полужирный"/>
    <w:basedOn w:val="20"/>
    <w:link w:val="25"/>
    <w:qFormat/>
    <w:rsid w:val="00030166"/>
    <w:rPr>
      <w:rFonts w:ascii="Times New Roman" w:eastAsia="Times New Roman" w:hAnsi="Times New Roman" w:cs="Times New Roman"/>
      <w:b/>
      <w:color w:val="000000"/>
      <w:spacing w:val="0"/>
      <w:w w:val="100"/>
      <w:sz w:val="28"/>
      <w:szCs w:val="28"/>
      <w:shd w:val="clear" w:color="auto" w:fill="FFFFFF"/>
      <w:lang w:val="ru-RU" w:eastAsia="ru-RU" w:bidi="ru-RU"/>
    </w:rPr>
  </w:style>
  <w:style w:type="character" w:customStyle="1" w:styleId="23">
    <w:name w:val="Основной текст (2)"/>
    <w:basedOn w:val="20"/>
    <w:link w:val="22"/>
    <w:qFormat/>
    <w:rsid w:val="002F7ED1"/>
    <w:rPr>
      <w:rFonts w:ascii="Times New Roman" w:eastAsia="Times New Roman" w:hAnsi="Times New Roman" w:cs="Times New Roman"/>
      <w:b/>
      <w:i w:val="0"/>
      <w:iCs w:val="0"/>
      <w:caps w:val="0"/>
      <w:smallCaps w:val="0"/>
      <w:color w:val="000000"/>
      <w:spacing w:val="0"/>
      <w:w w:val="100"/>
      <w:sz w:val="28"/>
      <w:szCs w:val="28"/>
      <w:shd w:val="clear" w:color="auto" w:fill="FFFFFF"/>
      <w:lang w:val="ru-RU" w:eastAsia="ru-RU" w:bidi="ru-RU"/>
    </w:rPr>
  </w:style>
  <w:style w:type="character" w:customStyle="1" w:styleId="10">
    <w:name w:val="Заголовок №1_"/>
    <w:basedOn w:val="a0"/>
    <w:qFormat/>
    <w:rsid w:val="00030166"/>
    <w:rPr>
      <w:rFonts w:ascii="Times New Roman" w:eastAsia="Times New Roman" w:hAnsi="Times New Roman" w:cs="Times New Roman"/>
      <w:sz w:val="32"/>
      <w:szCs w:val="32"/>
      <w:shd w:val="clear" w:color="auto" w:fill="FFFFFF"/>
    </w:rPr>
  </w:style>
  <w:style w:type="character" w:customStyle="1" w:styleId="26">
    <w:name w:val="Подпись к таблице (2)_"/>
    <w:basedOn w:val="a0"/>
    <w:link w:val="27"/>
    <w:qFormat/>
    <w:rsid w:val="00030166"/>
    <w:rPr>
      <w:rFonts w:ascii="Times New Roman" w:eastAsia="Times New Roman" w:hAnsi="Times New Roman" w:cs="Times New Roman"/>
      <w:sz w:val="22"/>
      <w:szCs w:val="22"/>
      <w:shd w:val="clear" w:color="auto" w:fill="FFFFFF"/>
    </w:rPr>
  </w:style>
  <w:style w:type="character" w:customStyle="1" w:styleId="28">
    <w:name w:val="Подпись к таблице (2)"/>
    <w:basedOn w:val="26"/>
    <w:qFormat/>
    <w:rsid w:val="002F7ED1"/>
    <w:rPr>
      <w:rFonts w:ascii="Times New Roman" w:eastAsia="Times New Roman" w:hAnsi="Times New Roman" w:cs="Times New Roman"/>
      <w:sz w:val="22"/>
      <w:szCs w:val="22"/>
      <w:shd w:val="clear" w:color="auto" w:fill="FFFFFF"/>
    </w:rPr>
  </w:style>
  <w:style w:type="character" w:customStyle="1" w:styleId="211pt0">
    <w:name w:val="Основной текст (2) + 11 pt"/>
    <w:basedOn w:val="20"/>
    <w:qFormat/>
    <w:rsid w:val="00030166"/>
    <w:rPr>
      <w:rFonts w:ascii="Arial" w:eastAsiaTheme="majorEastAsia" w:hAnsi="Arial" w:cstheme="majorBidi"/>
      <w:b/>
      <w:color w:val="1F4E79" w:themeColor="accent1" w:themeShade="80"/>
      <w:sz w:val="26"/>
      <w:szCs w:val="26"/>
    </w:rPr>
  </w:style>
  <w:style w:type="character" w:customStyle="1" w:styleId="81">
    <w:name w:val="Основной текст (8)_"/>
    <w:basedOn w:val="a0"/>
    <w:link w:val="810"/>
    <w:qFormat/>
    <w:rsid w:val="00030166"/>
    <w:rPr>
      <w:rFonts w:ascii="Times New Roman" w:eastAsia="Times New Roman" w:hAnsi="Times New Roman" w:cs="Times New Roman"/>
      <w:i/>
      <w:iCs/>
      <w:sz w:val="28"/>
      <w:szCs w:val="28"/>
      <w:shd w:val="clear" w:color="auto" w:fill="FFFFFF"/>
    </w:rPr>
  </w:style>
  <w:style w:type="character" w:customStyle="1" w:styleId="82">
    <w:name w:val="Основной текст (8)"/>
    <w:basedOn w:val="81"/>
    <w:qFormat/>
    <w:rsid w:val="002F7ED1"/>
    <w:rPr>
      <w:rFonts w:ascii="Times New Roman" w:eastAsia="Times New Roman" w:hAnsi="Times New Roman" w:cs="Times New Roman"/>
      <w:i/>
      <w:iCs/>
      <w:caps w:val="0"/>
      <w:smallCaps w:val="0"/>
      <w:color w:val="000000"/>
      <w:spacing w:val="0"/>
      <w:w w:val="100"/>
      <w:sz w:val="28"/>
      <w:szCs w:val="28"/>
      <w:shd w:val="clear" w:color="auto" w:fill="FFFFFF"/>
      <w:lang w:val="ru-RU" w:eastAsia="ru-RU" w:bidi="ru-RU"/>
    </w:rPr>
  </w:style>
  <w:style w:type="character" w:customStyle="1" w:styleId="9">
    <w:name w:val="Основной текст (9)_"/>
    <w:basedOn w:val="a0"/>
    <w:link w:val="90"/>
    <w:qFormat/>
    <w:rsid w:val="00030166"/>
    <w:rPr>
      <w:rFonts w:ascii="Tahoma" w:eastAsia="Tahoma" w:hAnsi="Tahoma" w:cs="Tahoma"/>
      <w:sz w:val="20"/>
      <w:szCs w:val="20"/>
      <w:shd w:val="clear" w:color="auto" w:fill="FFFFFF"/>
    </w:rPr>
  </w:style>
  <w:style w:type="character" w:customStyle="1" w:styleId="a5">
    <w:name w:val="Подпись к картинке_"/>
    <w:basedOn w:val="a0"/>
    <w:qFormat/>
    <w:rsid w:val="00030166"/>
    <w:rPr>
      <w:rFonts w:ascii="Times New Roman" w:eastAsia="Times New Roman" w:hAnsi="Times New Roman" w:cs="Times New Roman"/>
      <w:sz w:val="22"/>
      <w:szCs w:val="22"/>
      <w:shd w:val="clear" w:color="auto" w:fill="FFFFFF"/>
    </w:rPr>
  </w:style>
  <w:style w:type="character" w:customStyle="1" w:styleId="2Tahoma10pt">
    <w:name w:val="Основной текст (2) + Tahoma;10 pt"/>
    <w:basedOn w:val="20"/>
    <w:qFormat/>
    <w:rsid w:val="00030166"/>
    <w:rPr>
      <w:rFonts w:ascii="Tahoma" w:eastAsia="Tahoma" w:hAnsi="Tahoma" w:cs="Tahoma"/>
      <w:b/>
      <w:color w:val="000000"/>
      <w:spacing w:val="0"/>
      <w:w w:val="100"/>
      <w:sz w:val="20"/>
      <w:szCs w:val="20"/>
      <w:shd w:val="clear" w:color="auto" w:fill="FFFFFF"/>
      <w:lang w:val="ru-RU" w:eastAsia="ru-RU" w:bidi="ru-RU"/>
    </w:rPr>
  </w:style>
  <w:style w:type="character" w:customStyle="1" w:styleId="2Exact">
    <w:name w:val="Подпись к картинке (2) Exact"/>
    <w:basedOn w:val="a0"/>
    <w:qFormat/>
    <w:rsid w:val="00030166"/>
    <w:rPr>
      <w:rFonts w:ascii="Times New Roman" w:eastAsia="Times New Roman" w:hAnsi="Times New Roman" w:cs="Times New Roman"/>
      <w:b w:val="0"/>
      <w:bCs w:val="0"/>
      <w:i w:val="0"/>
      <w:iCs w:val="0"/>
      <w:caps w:val="0"/>
      <w:smallCaps w:val="0"/>
      <w:strike w:val="0"/>
      <w:dstrike w:val="0"/>
      <w:sz w:val="22"/>
      <w:szCs w:val="22"/>
      <w:u w:val="none"/>
    </w:rPr>
  </w:style>
  <w:style w:type="character" w:customStyle="1" w:styleId="100">
    <w:name w:val="Основной текст (10)_"/>
    <w:basedOn w:val="a0"/>
    <w:link w:val="101"/>
    <w:uiPriority w:val="9"/>
    <w:qFormat/>
    <w:rsid w:val="00030166"/>
    <w:rPr>
      <w:rFonts w:ascii="Arial" w:hAnsi="Arial" w:cs="Arial"/>
      <w:b/>
      <w:caps/>
      <w:color w:val="1F4E79" w:themeColor="accent1" w:themeShade="80"/>
    </w:rPr>
  </w:style>
  <w:style w:type="character" w:customStyle="1" w:styleId="10Exact">
    <w:name w:val="Основной текст (10) Exact"/>
    <w:basedOn w:val="a0"/>
    <w:qFormat/>
    <w:rsid w:val="00030166"/>
    <w:rPr>
      <w:rFonts w:ascii="Times New Roman" w:eastAsia="Times New Roman" w:hAnsi="Times New Roman" w:cs="Times New Roman"/>
      <w:b w:val="0"/>
      <w:bCs w:val="0"/>
      <w:i w:val="0"/>
      <w:iCs w:val="0"/>
      <w:caps w:val="0"/>
      <w:smallCaps w:val="0"/>
      <w:strike w:val="0"/>
      <w:dstrike w:val="0"/>
      <w:sz w:val="22"/>
      <w:szCs w:val="22"/>
      <w:u w:val="none"/>
    </w:rPr>
  </w:style>
  <w:style w:type="character" w:customStyle="1" w:styleId="11">
    <w:name w:val="Основной текст (11)_"/>
    <w:basedOn w:val="a0"/>
    <w:link w:val="11"/>
    <w:qFormat/>
    <w:rsid w:val="00030166"/>
    <w:rPr>
      <w:rFonts w:ascii="Times New Roman" w:eastAsia="Times New Roman" w:hAnsi="Times New Roman" w:cs="Times New Roman"/>
      <w:sz w:val="22"/>
      <w:szCs w:val="22"/>
      <w:shd w:val="clear" w:color="auto" w:fill="FFFFFF"/>
    </w:rPr>
  </w:style>
  <w:style w:type="character" w:customStyle="1" w:styleId="211pt1">
    <w:name w:val="Основной текст (2) + 11 pt;Курсив"/>
    <w:basedOn w:val="20"/>
    <w:qFormat/>
    <w:rsid w:val="00030166"/>
    <w:rPr>
      <w:rFonts w:ascii="Arial" w:eastAsiaTheme="majorEastAsia" w:hAnsi="Arial" w:cstheme="majorBidi"/>
      <w:b/>
      <w:color w:val="1F4E79" w:themeColor="accent1" w:themeShade="80"/>
      <w:sz w:val="26"/>
      <w:szCs w:val="26"/>
    </w:rPr>
  </w:style>
  <w:style w:type="character" w:customStyle="1" w:styleId="a6">
    <w:name w:val="Подпись к таблице_"/>
    <w:basedOn w:val="a0"/>
    <w:qFormat/>
    <w:rsid w:val="00030166"/>
    <w:rPr>
      <w:rFonts w:ascii="Times New Roman" w:eastAsia="Times New Roman" w:hAnsi="Times New Roman" w:cs="Times New Roman"/>
      <w:sz w:val="22"/>
      <w:szCs w:val="22"/>
      <w:shd w:val="clear" w:color="auto" w:fill="FFFFFF"/>
    </w:rPr>
  </w:style>
  <w:style w:type="character" w:customStyle="1" w:styleId="295pt">
    <w:name w:val="Основной текст (2) + 9;5 pt"/>
    <w:basedOn w:val="20"/>
    <w:qFormat/>
    <w:rsid w:val="00030166"/>
    <w:rPr>
      <w:rFonts w:ascii="Times New Roman" w:eastAsia="Times New Roman" w:hAnsi="Times New Roman" w:cs="Times New Roman"/>
      <w:b/>
      <w:color w:val="000000"/>
      <w:spacing w:val="0"/>
      <w:w w:val="100"/>
      <w:sz w:val="19"/>
      <w:szCs w:val="19"/>
      <w:shd w:val="clear" w:color="auto" w:fill="FFFFFF"/>
      <w:lang w:val="ru-RU" w:eastAsia="ru-RU" w:bidi="ru-RU"/>
    </w:rPr>
  </w:style>
  <w:style w:type="character" w:customStyle="1" w:styleId="12">
    <w:name w:val="Основной текст (12)_"/>
    <w:basedOn w:val="a0"/>
    <w:qFormat/>
    <w:rsid w:val="00030166"/>
    <w:rPr>
      <w:rFonts w:ascii="Times New Roman" w:eastAsia="Times New Roman" w:hAnsi="Times New Roman" w:cs="Times New Roman"/>
      <w:sz w:val="19"/>
      <w:szCs w:val="19"/>
      <w:shd w:val="clear" w:color="auto" w:fill="FFFFFF"/>
    </w:rPr>
  </w:style>
  <w:style w:type="character" w:customStyle="1" w:styleId="1214pt">
    <w:name w:val="Основной текст (12) + 14 pt"/>
    <w:basedOn w:val="12"/>
    <w:qFormat/>
    <w:rsid w:val="00030166"/>
    <w:rPr>
      <w:rFonts w:ascii="Times New Roman" w:eastAsia="Times New Roman" w:hAnsi="Times New Roman" w:cs="Times New Roman"/>
      <w:color w:val="000000"/>
      <w:spacing w:val="0"/>
      <w:w w:val="100"/>
      <w:sz w:val="28"/>
      <w:szCs w:val="28"/>
      <w:shd w:val="clear" w:color="auto" w:fill="FFFFFF"/>
      <w:lang w:val="ru-RU" w:eastAsia="ru-RU" w:bidi="ru-RU"/>
    </w:rPr>
  </w:style>
  <w:style w:type="character" w:customStyle="1" w:styleId="TimesNewRoman12pt">
    <w:name w:val="Колонтитул + Times New Roman;12 pt;Полужирный"/>
    <w:basedOn w:val="a3"/>
    <w:qFormat/>
    <w:rsid w:val="00030166"/>
    <w:rPr>
      <w:rFonts w:ascii="Tahoma" w:eastAsia="Tahoma" w:hAnsi="Tahoma" w:cs="Tahoma"/>
      <w:sz w:val="19"/>
      <w:szCs w:val="19"/>
      <w:shd w:val="clear" w:color="auto" w:fill="FFFFFF"/>
    </w:rPr>
  </w:style>
  <w:style w:type="character" w:customStyle="1" w:styleId="295pt0">
    <w:name w:val="Основной текст (2) + 9;5 pt;Полужирный"/>
    <w:basedOn w:val="20"/>
    <w:qFormat/>
    <w:rsid w:val="00030166"/>
    <w:rPr>
      <w:rFonts w:ascii="Times New Roman" w:eastAsia="Times New Roman" w:hAnsi="Times New Roman" w:cs="Times New Roman"/>
      <w:b/>
      <w:color w:val="000000"/>
      <w:spacing w:val="0"/>
      <w:w w:val="100"/>
      <w:sz w:val="19"/>
      <w:szCs w:val="19"/>
      <w:shd w:val="clear" w:color="auto" w:fill="FFFFFF"/>
      <w:lang w:val="ru-RU" w:eastAsia="ru-RU" w:bidi="ru-RU"/>
    </w:rPr>
  </w:style>
  <w:style w:type="character" w:customStyle="1" w:styleId="2Exact0">
    <w:name w:val="Основной текст (2) Exact"/>
    <w:basedOn w:val="a0"/>
    <w:qFormat/>
    <w:rsid w:val="00030166"/>
    <w:rPr>
      <w:rFonts w:ascii="Times New Roman" w:eastAsia="Times New Roman" w:hAnsi="Times New Roman" w:cs="Times New Roman"/>
      <w:b w:val="0"/>
      <w:bCs w:val="0"/>
      <w:i w:val="0"/>
      <w:iCs w:val="0"/>
      <w:caps w:val="0"/>
      <w:smallCaps w:val="0"/>
      <w:strike w:val="0"/>
      <w:dstrike w:val="0"/>
      <w:sz w:val="28"/>
      <w:szCs w:val="28"/>
      <w:u w:val="none"/>
    </w:rPr>
  </w:style>
  <w:style w:type="character" w:customStyle="1" w:styleId="32">
    <w:name w:val="Подпись к таблице (3)_"/>
    <w:basedOn w:val="a0"/>
    <w:link w:val="33"/>
    <w:qFormat/>
    <w:rsid w:val="00030166"/>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qFormat/>
    <w:rsid w:val="00030166"/>
    <w:rPr>
      <w:rFonts w:ascii="Times New Roman" w:eastAsia="Times New Roman" w:hAnsi="Times New Roman" w:cs="Times New Roman"/>
      <w:b/>
      <w:bCs/>
      <w:i w:val="0"/>
      <w:iCs w:val="0"/>
      <w:caps w:val="0"/>
      <w:smallCaps w:val="0"/>
      <w:strike w:val="0"/>
      <w:dstrike w:val="0"/>
      <w:sz w:val="22"/>
      <w:szCs w:val="22"/>
      <w:u w:val="none"/>
    </w:rPr>
  </w:style>
  <w:style w:type="character" w:customStyle="1" w:styleId="a7">
    <w:name w:val="Подпись к картинке"/>
    <w:basedOn w:val="a5"/>
    <w:qFormat/>
    <w:rsid w:val="002F7ED1"/>
    <w:rPr>
      <w:rFonts w:ascii="Times New Roman" w:eastAsia="Times New Roman" w:hAnsi="Times New Roman" w:cs="Times New Roman"/>
      <w:sz w:val="22"/>
      <w:szCs w:val="22"/>
      <w:shd w:val="clear" w:color="auto" w:fill="FFFFFF"/>
    </w:rPr>
  </w:style>
  <w:style w:type="character" w:customStyle="1" w:styleId="24pt">
    <w:name w:val="Основной текст (2) + 4 pt;Курсив"/>
    <w:basedOn w:val="20"/>
    <w:qFormat/>
    <w:rsid w:val="00030166"/>
    <w:rPr>
      <w:rFonts w:ascii="Times New Roman" w:eastAsia="Times New Roman" w:hAnsi="Times New Roman" w:cs="Times New Roman"/>
      <w:b/>
      <w:i/>
      <w:iCs/>
      <w:color w:val="000000"/>
      <w:spacing w:val="0"/>
      <w:w w:val="100"/>
      <w:sz w:val="8"/>
      <w:szCs w:val="8"/>
      <w:shd w:val="clear" w:color="auto" w:fill="FFFFFF"/>
      <w:lang w:val="ru-RU" w:eastAsia="ru-RU" w:bidi="ru-RU"/>
    </w:rPr>
  </w:style>
  <w:style w:type="character" w:customStyle="1" w:styleId="3Exact">
    <w:name w:val="Подпись к картинке (3) Exact"/>
    <w:basedOn w:val="a0"/>
    <w:link w:val="34"/>
    <w:qFormat/>
    <w:rsid w:val="00030166"/>
    <w:rPr>
      <w:rFonts w:ascii="Times New Roman" w:eastAsia="Times New Roman" w:hAnsi="Times New Roman" w:cs="Times New Roman"/>
      <w:sz w:val="28"/>
      <w:szCs w:val="28"/>
      <w:shd w:val="clear" w:color="auto" w:fill="FFFFFF"/>
    </w:rPr>
  </w:style>
  <w:style w:type="character" w:customStyle="1" w:styleId="Tahoma85ptExact">
    <w:name w:val="Подпись к картинке + Tahoma;8;5 pt Exact"/>
    <w:basedOn w:val="a5"/>
    <w:qFormat/>
    <w:rsid w:val="00030166"/>
    <w:rPr>
      <w:rFonts w:ascii="Tahoma" w:eastAsia="Tahoma" w:hAnsi="Tahoma" w:cs="Tahoma"/>
      <w:color w:val="1D1C1C"/>
      <w:spacing w:val="0"/>
      <w:w w:val="100"/>
      <w:sz w:val="17"/>
      <w:szCs w:val="17"/>
      <w:shd w:val="clear" w:color="auto" w:fill="FFFFFF"/>
      <w:lang w:val="ru-RU" w:eastAsia="ru-RU" w:bidi="ru-RU"/>
    </w:rPr>
  </w:style>
  <w:style w:type="character" w:customStyle="1" w:styleId="6Exact">
    <w:name w:val="Основной текст (6) Exact"/>
    <w:basedOn w:val="a0"/>
    <w:qFormat/>
    <w:rsid w:val="00030166"/>
    <w:rPr>
      <w:rFonts w:ascii="Times New Roman" w:eastAsia="Times New Roman" w:hAnsi="Times New Roman" w:cs="Times New Roman"/>
      <w:b/>
      <w:bCs/>
      <w:i w:val="0"/>
      <w:iCs w:val="0"/>
      <w:caps w:val="0"/>
      <w:smallCaps w:val="0"/>
      <w:strike w:val="0"/>
      <w:dstrike w:val="0"/>
      <w:sz w:val="28"/>
      <w:szCs w:val="28"/>
      <w:u w:val="none"/>
    </w:rPr>
  </w:style>
  <w:style w:type="character" w:customStyle="1" w:styleId="14Exact">
    <w:name w:val="Основной текст (14) Exact"/>
    <w:basedOn w:val="a0"/>
    <w:qFormat/>
    <w:rsid w:val="00030166"/>
    <w:rPr>
      <w:rFonts w:ascii="Times New Roman" w:eastAsia="Times New Roman" w:hAnsi="Times New Roman" w:cs="Times New Roman"/>
      <w:b w:val="0"/>
      <w:bCs w:val="0"/>
      <w:i w:val="0"/>
      <w:iCs w:val="0"/>
      <w:caps w:val="0"/>
      <w:smallCaps w:val="0"/>
      <w:strike w:val="0"/>
      <w:dstrike w:val="0"/>
      <w:sz w:val="11"/>
      <w:szCs w:val="11"/>
      <w:u w:val="none"/>
    </w:rPr>
  </w:style>
  <w:style w:type="character" w:customStyle="1" w:styleId="13">
    <w:name w:val="Основной текст (13)_"/>
    <w:basedOn w:val="a0"/>
    <w:link w:val="130"/>
    <w:qFormat/>
    <w:rsid w:val="00030166"/>
    <w:rPr>
      <w:rFonts w:ascii="Times New Roman" w:eastAsia="Times New Roman" w:hAnsi="Times New Roman" w:cs="Times New Roman"/>
      <w:sz w:val="12"/>
      <w:szCs w:val="12"/>
      <w:shd w:val="clear" w:color="auto" w:fill="FFFFFF"/>
      <w:lang w:val="en-US" w:eastAsia="en-US" w:bidi="en-US"/>
    </w:rPr>
  </w:style>
  <w:style w:type="character" w:customStyle="1" w:styleId="7pt">
    <w:name w:val="Колонтитул + 7 pt;Курсив"/>
    <w:basedOn w:val="a3"/>
    <w:qFormat/>
    <w:rsid w:val="00030166"/>
    <w:rPr>
      <w:rFonts w:ascii="Tahoma" w:eastAsia="Tahoma" w:hAnsi="Tahoma" w:cs="Tahoma"/>
      <w:i/>
      <w:iCs/>
      <w:color w:val="323232"/>
      <w:spacing w:val="0"/>
      <w:w w:val="100"/>
      <w:sz w:val="14"/>
      <w:szCs w:val="14"/>
      <w:shd w:val="clear" w:color="auto" w:fill="FFFFFF"/>
      <w:lang w:val="ru-RU" w:eastAsia="ru-RU" w:bidi="ru-RU"/>
    </w:rPr>
  </w:style>
  <w:style w:type="character" w:customStyle="1" w:styleId="14">
    <w:name w:val="Основной текст (14)_"/>
    <w:basedOn w:val="a0"/>
    <w:link w:val="140"/>
    <w:qFormat/>
    <w:rsid w:val="00030166"/>
    <w:rPr>
      <w:rFonts w:ascii="Times New Roman" w:eastAsia="Times New Roman" w:hAnsi="Times New Roman" w:cs="Times New Roman"/>
      <w:sz w:val="11"/>
      <w:szCs w:val="11"/>
      <w:shd w:val="clear" w:color="auto" w:fill="FFFFFF"/>
    </w:rPr>
  </w:style>
  <w:style w:type="character" w:customStyle="1" w:styleId="140">
    <w:name w:val="Основной текст (14)"/>
    <w:basedOn w:val="14"/>
    <w:link w:val="14"/>
    <w:qFormat/>
    <w:rsid w:val="002F7ED1"/>
    <w:rPr>
      <w:rFonts w:ascii="Times New Roman" w:eastAsia="Times New Roman" w:hAnsi="Times New Roman" w:cs="Times New Roman"/>
      <w:sz w:val="11"/>
      <w:szCs w:val="11"/>
      <w:shd w:val="clear" w:color="auto" w:fill="FFFFFF"/>
    </w:rPr>
  </w:style>
  <w:style w:type="character" w:customStyle="1" w:styleId="62">
    <w:name w:val="Основной текст (6)"/>
    <w:basedOn w:val="60"/>
    <w:qFormat/>
    <w:rsid w:val="002F7ED1"/>
    <w:rPr>
      <w:rFonts w:ascii="Times New Roman" w:eastAsia="Times New Roman" w:hAnsi="Times New Roman" w:cs="Times New Roman"/>
      <w:i w:val="0"/>
      <w:iCs w:val="0"/>
      <w:caps w:val="0"/>
      <w:smallCaps w:val="0"/>
      <w:color w:val="000000"/>
      <w:spacing w:val="0"/>
      <w:w w:val="100"/>
      <w:sz w:val="28"/>
      <w:szCs w:val="28"/>
      <w:shd w:val="clear" w:color="auto" w:fill="FFFFFF"/>
      <w:lang w:val="ru-RU" w:eastAsia="ru-RU" w:bidi="ru-RU"/>
    </w:rPr>
  </w:style>
  <w:style w:type="character" w:customStyle="1" w:styleId="29">
    <w:name w:val="Подпись к картинке (2)_"/>
    <w:basedOn w:val="a0"/>
    <w:link w:val="210"/>
    <w:qFormat/>
    <w:rsid w:val="00030166"/>
    <w:rPr>
      <w:rFonts w:ascii="Times New Roman" w:eastAsia="Times New Roman" w:hAnsi="Times New Roman" w:cs="Times New Roman"/>
      <w:sz w:val="22"/>
      <w:szCs w:val="22"/>
      <w:shd w:val="clear" w:color="auto" w:fill="FFFFFF"/>
    </w:rPr>
  </w:style>
  <w:style w:type="character" w:customStyle="1" w:styleId="220">
    <w:name w:val="Заголовок №2 (2)_"/>
    <w:basedOn w:val="a0"/>
    <w:link w:val="220"/>
    <w:qFormat/>
    <w:rsid w:val="00030166"/>
    <w:rPr>
      <w:rFonts w:ascii="Times New Roman" w:eastAsia="Times New Roman" w:hAnsi="Times New Roman" w:cs="Times New Roman"/>
      <w:sz w:val="22"/>
      <w:szCs w:val="22"/>
      <w:shd w:val="clear" w:color="auto" w:fill="FFFFFF"/>
    </w:rPr>
  </w:style>
  <w:style w:type="character" w:customStyle="1" w:styleId="63">
    <w:name w:val="Основной текст (6) + Не полужирный"/>
    <w:basedOn w:val="60"/>
    <w:qFormat/>
    <w:rsid w:val="00030166"/>
    <w:rPr>
      <w:rFonts w:ascii="Times New Roman" w:eastAsia="Times New Roman" w:hAnsi="Times New Roman" w:cs="Times New Roman"/>
      <w:color w:val="000000"/>
      <w:spacing w:val="0"/>
      <w:w w:val="100"/>
      <w:sz w:val="28"/>
      <w:szCs w:val="28"/>
      <w:shd w:val="clear" w:color="auto" w:fill="FFFFFF"/>
      <w:lang w:val="ru-RU" w:eastAsia="ru-RU" w:bidi="ru-RU"/>
    </w:rPr>
  </w:style>
  <w:style w:type="character" w:customStyle="1" w:styleId="695pt">
    <w:name w:val="Основной текст (6) + 9;5 pt;Не полужирный"/>
    <w:basedOn w:val="60"/>
    <w:qFormat/>
    <w:rsid w:val="00030166"/>
    <w:rPr>
      <w:rFonts w:ascii="Times New Roman" w:eastAsia="Times New Roman" w:hAnsi="Times New Roman" w:cs="Times New Roman"/>
      <w:color w:val="000000"/>
      <w:spacing w:val="0"/>
      <w:w w:val="100"/>
      <w:sz w:val="19"/>
      <w:szCs w:val="19"/>
      <w:shd w:val="clear" w:color="auto" w:fill="FFFFFF"/>
      <w:lang w:val="ru-RU" w:eastAsia="ru-RU" w:bidi="ru-RU"/>
    </w:rPr>
  </w:style>
  <w:style w:type="character" w:customStyle="1" w:styleId="64">
    <w:name w:val="Основной текст (6) + Малые прописные"/>
    <w:basedOn w:val="60"/>
    <w:qFormat/>
    <w:rsid w:val="00030166"/>
    <w:rPr>
      <w:rFonts w:ascii="Times New Roman" w:eastAsia="Times New Roman" w:hAnsi="Times New Roman" w:cs="Times New Roman"/>
      <w:smallCaps/>
      <w:color w:val="000000"/>
      <w:spacing w:val="0"/>
      <w:w w:val="100"/>
      <w:sz w:val="28"/>
      <w:szCs w:val="28"/>
      <w:shd w:val="clear" w:color="auto" w:fill="FFFFFF"/>
      <w:lang w:val="ru-RU" w:eastAsia="ru-RU" w:bidi="ru-RU"/>
    </w:rPr>
  </w:style>
  <w:style w:type="character" w:customStyle="1" w:styleId="110">
    <w:name w:val="Основной текст (11)"/>
    <w:basedOn w:val="11"/>
    <w:qFormat/>
    <w:rsid w:val="002F7ED1"/>
    <w:rPr>
      <w:rFonts w:ascii="Times New Roman" w:eastAsia="Times New Roman" w:hAnsi="Times New Roman" w:cs="Times New Roman"/>
      <w:sz w:val="22"/>
      <w:szCs w:val="22"/>
      <w:shd w:val="clear" w:color="auto" w:fill="FFFFFF"/>
    </w:rPr>
  </w:style>
  <w:style w:type="character" w:customStyle="1" w:styleId="15">
    <w:name w:val="Основной текст (15)_"/>
    <w:basedOn w:val="a0"/>
    <w:link w:val="150"/>
    <w:qFormat/>
    <w:rsid w:val="00030166"/>
    <w:rPr>
      <w:rFonts w:ascii="Tahoma" w:eastAsia="Tahoma" w:hAnsi="Tahoma" w:cs="Tahoma"/>
      <w:sz w:val="19"/>
      <w:szCs w:val="19"/>
      <w:shd w:val="clear" w:color="auto" w:fill="FFFFFF"/>
    </w:rPr>
  </w:style>
  <w:style w:type="character" w:customStyle="1" w:styleId="150">
    <w:name w:val="Основной текст (15)"/>
    <w:basedOn w:val="15"/>
    <w:link w:val="15"/>
    <w:qFormat/>
    <w:rsid w:val="002F7ED1"/>
    <w:rPr>
      <w:rFonts w:ascii="Tahoma" w:eastAsia="Tahoma" w:hAnsi="Tahoma" w:cs="Tahoma"/>
      <w:i w:val="0"/>
      <w:iCs w:val="0"/>
      <w:caps w:val="0"/>
      <w:smallCaps w:val="0"/>
      <w:color w:val="323232"/>
      <w:spacing w:val="0"/>
      <w:w w:val="100"/>
      <w:sz w:val="19"/>
      <w:szCs w:val="19"/>
      <w:shd w:val="clear" w:color="auto" w:fill="FFFFFF"/>
      <w:lang w:val="ru-RU" w:eastAsia="ru-RU" w:bidi="ru-RU"/>
    </w:rPr>
  </w:style>
  <w:style w:type="character" w:customStyle="1" w:styleId="16">
    <w:name w:val="Основной текст (16)_"/>
    <w:basedOn w:val="a0"/>
    <w:link w:val="160"/>
    <w:qFormat/>
    <w:rsid w:val="00030166"/>
    <w:rPr>
      <w:rFonts w:ascii="Times New Roman" w:eastAsia="Times New Roman" w:hAnsi="Times New Roman" w:cs="Times New Roman"/>
      <w:sz w:val="19"/>
      <w:szCs w:val="19"/>
      <w:shd w:val="clear" w:color="auto" w:fill="FFFFFF"/>
    </w:rPr>
  </w:style>
  <w:style w:type="character" w:customStyle="1" w:styleId="160">
    <w:name w:val="Основной текст (16)"/>
    <w:basedOn w:val="16"/>
    <w:link w:val="16"/>
    <w:qFormat/>
    <w:rsid w:val="002F7ED1"/>
    <w:rPr>
      <w:rFonts w:ascii="Times New Roman" w:eastAsia="Times New Roman" w:hAnsi="Times New Roman" w:cs="Times New Roman"/>
      <w:sz w:val="19"/>
      <w:szCs w:val="19"/>
      <w:shd w:val="clear" w:color="auto" w:fill="FFFFFF"/>
    </w:rPr>
  </w:style>
  <w:style w:type="character" w:customStyle="1" w:styleId="1611pt">
    <w:name w:val="Основной текст (16) + 11 pt;Не полужирный"/>
    <w:basedOn w:val="16"/>
    <w:qFormat/>
    <w:rsid w:val="00030166"/>
    <w:rPr>
      <w:rFonts w:ascii="Times New Roman" w:eastAsia="Times New Roman" w:hAnsi="Times New Roman" w:cs="Times New Roman"/>
      <w:color w:val="EA242B"/>
      <w:spacing w:val="0"/>
      <w:w w:val="100"/>
      <w:sz w:val="22"/>
      <w:szCs w:val="22"/>
      <w:shd w:val="clear" w:color="auto" w:fill="FFFFFF"/>
      <w:lang w:val="ru-RU" w:eastAsia="ru-RU" w:bidi="ru-RU"/>
    </w:rPr>
  </w:style>
  <w:style w:type="character" w:customStyle="1" w:styleId="16Tahoma85pt">
    <w:name w:val="Основной текст (16) + Tahoma;8;5 pt"/>
    <w:basedOn w:val="16"/>
    <w:qFormat/>
    <w:rsid w:val="00030166"/>
    <w:rPr>
      <w:rFonts w:ascii="Tahoma" w:eastAsia="Tahoma" w:hAnsi="Tahoma" w:cs="Tahoma"/>
      <w:color w:val="EA242B"/>
      <w:spacing w:val="0"/>
      <w:w w:val="100"/>
      <w:sz w:val="17"/>
      <w:szCs w:val="17"/>
      <w:shd w:val="clear" w:color="auto" w:fill="FFFFFF"/>
      <w:lang w:val="ru-RU" w:eastAsia="ru-RU" w:bidi="ru-RU"/>
    </w:rPr>
  </w:style>
  <w:style w:type="character" w:customStyle="1" w:styleId="169pt">
    <w:name w:val="Основной текст (16) + 9 pt;Курсив"/>
    <w:basedOn w:val="16"/>
    <w:qFormat/>
    <w:rsid w:val="00030166"/>
    <w:rPr>
      <w:rFonts w:ascii="Times New Roman" w:eastAsia="Times New Roman" w:hAnsi="Times New Roman" w:cs="Times New Roman"/>
      <w:sz w:val="19"/>
      <w:szCs w:val="19"/>
      <w:shd w:val="clear" w:color="auto" w:fill="FFFFFF"/>
    </w:rPr>
  </w:style>
  <w:style w:type="character" w:customStyle="1" w:styleId="17">
    <w:name w:val="Основной текст (17)_"/>
    <w:basedOn w:val="a0"/>
    <w:link w:val="170"/>
    <w:qFormat/>
    <w:rsid w:val="00030166"/>
    <w:rPr>
      <w:rFonts w:ascii="Times New Roman" w:eastAsia="Times New Roman" w:hAnsi="Times New Roman" w:cs="Times New Roman"/>
      <w:i/>
      <w:iCs/>
      <w:sz w:val="18"/>
      <w:szCs w:val="18"/>
      <w:shd w:val="clear" w:color="auto" w:fill="FFFFFF"/>
    </w:rPr>
  </w:style>
  <w:style w:type="character" w:customStyle="1" w:styleId="170">
    <w:name w:val="Основной текст (17)"/>
    <w:basedOn w:val="17"/>
    <w:link w:val="17"/>
    <w:qFormat/>
    <w:rsid w:val="002F7ED1"/>
    <w:rPr>
      <w:rFonts w:ascii="Times New Roman" w:eastAsia="Times New Roman" w:hAnsi="Times New Roman" w:cs="Times New Roman"/>
      <w:i/>
      <w:iCs/>
      <w:caps w:val="0"/>
      <w:smallCaps w:val="0"/>
      <w:color w:val="323232"/>
      <w:spacing w:val="0"/>
      <w:w w:val="100"/>
      <w:sz w:val="18"/>
      <w:szCs w:val="18"/>
      <w:shd w:val="clear" w:color="auto" w:fill="FFFFFF"/>
      <w:lang w:val="ru-RU" w:eastAsia="ru-RU" w:bidi="ru-RU"/>
    </w:rPr>
  </w:style>
  <w:style w:type="character" w:customStyle="1" w:styleId="72">
    <w:name w:val="Основной текст (7)"/>
    <w:basedOn w:val="71"/>
    <w:qFormat/>
    <w:rsid w:val="002F7ED1"/>
    <w:rPr>
      <w:rFonts w:ascii="Times New Roman" w:eastAsia="Times New Roman" w:hAnsi="Times New Roman" w:cs="Times New Roman"/>
      <w:i/>
      <w:iCs/>
      <w:caps w:val="0"/>
      <w:smallCaps w:val="0"/>
      <w:color w:val="7D7D7D"/>
      <w:spacing w:val="0"/>
      <w:w w:val="100"/>
      <w:sz w:val="28"/>
      <w:szCs w:val="28"/>
      <w:shd w:val="clear" w:color="auto" w:fill="FFFFFF"/>
      <w:lang w:val="ru-RU" w:eastAsia="ru-RU" w:bidi="ru-RU"/>
    </w:rPr>
  </w:style>
  <w:style w:type="character" w:customStyle="1" w:styleId="4Exact">
    <w:name w:val="Подпись к картинке (4) Exact"/>
    <w:basedOn w:val="a0"/>
    <w:link w:val="42"/>
    <w:qFormat/>
    <w:rsid w:val="00030166"/>
  </w:style>
  <w:style w:type="character" w:customStyle="1" w:styleId="5Exact0">
    <w:name w:val="Подпись к картинке (5) Exact"/>
    <w:basedOn w:val="a0"/>
    <w:link w:val="52"/>
    <w:qFormat/>
    <w:rsid w:val="00030166"/>
  </w:style>
  <w:style w:type="character" w:customStyle="1" w:styleId="565ptExact">
    <w:name w:val="Подпись к картинке (5) + 6;5 pt;Не полужирный Exact"/>
    <w:basedOn w:val="5Exact0"/>
    <w:qFormat/>
    <w:rsid w:val="00030166"/>
    <w:rPr>
      <w:rFonts w:ascii="Tahoma" w:eastAsia="Tahoma" w:hAnsi="Tahoma" w:cs="Tahoma"/>
      <w:color w:val="1D1C1C"/>
      <w:spacing w:val="0"/>
      <w:w w:val="100"/>
      <w:sz w:val="13"/>
      <w:szCs w:val="13"/>
      <w:shd w:val="clear" w:color="auto" w:fill="FFFFFF"/>
      <w:lang w:val="ru-RU" w:eastAsia="ru-RU" w:bidi="ru-RU"/>
    </w:rPr>
  </w:style>
  <w:style w:type="character" w:customStyle="1" w:styleId="5TimesNewRoman10ptExact">
    <w:name w:val="Подпись к картинке (5) + Times New Roman;10 pt;Не полужирный Exact"/>
    <w:basedOn w:val="5Exact0"/>
    <w:qFormat/>
    <w:rsid w:val="00030166"/>
    <w:rPr>
      <w:rFonts w:ascii="Times New Roman" w:eastAsia="Times New Roman" w:hAnsi="Times New Roman" w:cs="Times New Roman"/>
      <w:color w:val="1D1C1C"/>
      <w:spacing w:val="0"/>
      <w:w w:val="100"/>
      <w:sz w:val="20"/>
      <w:szCs w:val="20"/>
      <w:shd w:val="clear" w:color="auto" w:fill="FFFFFF"/>
    </w:rPr>
  </w:style>
  <w:style w:type="character" w:customStyle="1" w:styleId="6Exact0">
    <w:name w:val="Подпись к картинке (6) Exact"/>
    <w:basedOn w:val="a0"/>
    <w:link w:val="65"/>
    <w:qFormat/>
    <w:rsid w:val="00030166"/>
  </w:style>
  <w:style w:type="character" w:customStyle="1" w:styleId="2a">
    <w:name w:val="Основной текст (2) + Полужирный;Курсив"/>
    <w:basedOn w:val="20"/>
    <w:qFormat/>
    <w:rsid w:val="00030166"/>
    <w:rPr>
      <w:rFonts w:ascii="Times New Roman" w:eastAsia="Times New Roman" w:hAnsi="Times New Roman" w:cs="Times New Roman"/>
      <w:b/>
      <w:i/>
      <w:iCs/>
      <w:color w:val="000000"/>
      <w:spacing w:val="0"/>
      <w:w w:val="100"/>
      <w:sz w:val="28"/>
      <w:szCs w:val="28"/>
      <w:shd w:val="clear" w:color="auto" w:fill="FFFFFF"/>
      <w:lang w:val="ru-RU" w:eastAsia="ru-RU" w:bidi="ru-RU"/>
    </w:rPr>
  </w:style>
  <w:style w:type="character" w:customStyle="1" w:styleId="213pt">
    <w:name w:val="Основной текст (2) + 13 pt;Курсив"/>
    <w:basedOn w:val="20"/>
    <w:qFormat/>
    <w:rsid w:val="00030166"/>
    <w:rPr>
      <w:rFonts w:ascii="Times New Roman" w:eastAsia="Times New Roman" w:hAnsi="Times New Roman" w:cs="Times New Roman"/>
      <w:b/>
      <w:i/>
      <w:iCs/>
      <w:color w:val="000000"/>
      <w:spacing w:val="0"/>
      <w:w w:val="100"/>
      <w:sz w:val="26"/>
      <w:szCs w:val="26"/>
      <w:shd w:val="clear" w:color="auto" w:fill="FFFFFF"/>
      <w:lang w:val="ru-RU" w:eastAsia="ru-RU" w:bidi="ru-RU"/>
    </w:rPr>
  </w:style>
  <w:style w:type="character" w:customStyle="1" w:styleId="211pt2">
    <w:name w:val="Основной текст (2) + 11 pt;Полужирный;Курсив"/>
    <w:basedOn w:val="20"/>
    <w:qFormat/>
    <w:rsid w:val="00030166"/>
    <w:rPr>
      <w:rFonts w:ascii="Times New Roman" w:eastAsia="Times New Roman" w:hAnsi="Times New Roman" w:cs="Times New Roman"/>
      <w:b/>
      <w:i/>
      <w:iCs/>
      <w:color w:val="000000"/>
      <w:spacing w:val="0"/>
      <w:w w:val="100"/>
      <w:sz w:val="22"/>
      <w:szCs w:val="22"/>
      <w:shd w:val="clear" w:color="auto" w:fill="FFFFFF"/>
      <w:lang w:val="ru-RU" w:eastAsia="ru-RU" w:bidi="ru-RU"/>
    </w:rPr>
  </w:style>
  <w:style w:type="character" w:customStyle="1" w:styleId="18">
    <w:name w:val="Основной текст (18)_"/>
    <w:basedOn w:val="a0"/>
    <w:link w:val="180"/>
    <w:qFormat/>
    <w:rsid w:val="00030166"/>
    <w:rPr>
      <w:rFonts w:ascii="Consolas" w:eastAsia="Consolas" w:hAnsi="Consolas" w:cs="Consolas"/>
      <w:i/>
      <w:iCs/>
      <w:sz w:val="28"/>
      <w:szCs w:val="28"/>
      <w:shd w:val="clear" w:color="auto" w:fill="FFFFFF"/>
    </w:rPr>
  </w:style>
  <w:style w:type="character" w:customStyle="1" w:styleId="180">
    <w:name w:val="Основной текст (18)"/>
    <w:basedOn w:val="18"/>
    <w:link w:val="18"/>
    <w:qFormat/>
    <w:rsid w:val="002F7ED1"/>
    <w:rPr>
      <w:rFonts w:ascii="Consolas" w:eastAsia="Consolas" w:hAnsi="Consolas" w:cs="Consolas"/>
      <w:i/>
      <w:iCs/>
      <w:caps w:val="0"/>
      <w:smallCaps w:val="0"/>
      <w:color w:val="1D1C1C"/>
      <w:spacing w:val="0"/>
      <w:w w:val="100"/>
      <w:sz w:val="28"/>
      <w:szCs w:val="28"/>
      <w:shd w:val="clear" w:color="auto" w:fill="FFFFFF"/>
      <w:lang w:val="ru-RU" w:eastAsia="ru-RU" w:bidi="ru-RU"/>
    </w:rPr>
  </w:style>
  <w:style w:type="character" w:customStyle="1" w:styleId="111">
    <w:name w:val="Основной текст (11) + Не полужирный"/>
    <w:basedOn w:val="11"/>
    <w:qFormat/>
    <w:rsid w:val="00030166"/>
    <w:rPr>
      <w:rFonts w:ascii="Times New Roman" w:eastAsia="Times New Roman" w:hAnsi="Times New Roman" w:cs="Times New Roman"/>
      <w:color w:val="000000"/>
      <w:spacing w:val="0"/>
      <w:w w:val="100"/>
      <w:sz w:val="22"/>
      <w:szCs w:val="22"/>
      <w:shd w:val="clear" w:color="auto" w:fill="FFFFFF"/>
      <w:lang w:val="ru-RU" w:eastAsia="ru-RU" w:bidi="ru-RU"/>
    </w:rPr>
  </w:style>
  <w:style w:type="character" w:customStyle="1" w:styleId="2Exact1">
    <w:name w:val="Подпись к таблице (2) Exact"/>
    <w:basedOn w:val="a0"/>
    <w:qFormat/>
    <w:rsid w:val="00030166"/>
    <w:rPr>
      <w:rFonts w:ascii="Times New Roman" w:eastAsia="Times New Roman" w:hAnsi="Times New Roman" w:cs="Times New Roman"/>
      <w:b/>
      <w:bCs/>
      <w:i w:val="0"/>
      <w:iCs w:val="0"/>
      <w:caps w:val="0"/>
      <w:smallCaps w:val="0"/>
      <w:strike w:val="0"/>
      <w:dstrike w:val="0"/>
      <w:sz w:val="22"/>
      <w:szCs w:val="22"/>
      <w:u w:val="none"/>
    </w:rPr>
  </w:style>
  <w:style w:type="character" w:customStyle="1" w:styleId="11Exact">
    <w:name w:val="Основной текст (11) Exact"/>
    <w:basedOn w:val="a0"/>
    <w:qFormat/>
    <w:rsid w:val="00030166"/>
    <w:rPr>
      <w:rFonts w:ascii="Times New Roman" w:eastAsia="Times New Roman" w:hAnsi="Times New Roman" w:cs="Times New Roman"/>
      <w:b/>
      <w:bCs/>
      <w:i w:val="0"/>
      <w:iCs w:val="0"/>
      <w:caps w:val="0"/>
      <w:smallCaps w:val="0"/>
      <w:strike w:val="0"/>
      <w:dstrike w:val="0"/>
      <w:sz w:val="22"/>
      <w:szCs w:val="22"/>
      <w:u w:val="none"/>
    </w:rPr>
  </w:style>
  <w:style w:type="character" w:customStyle="1" w:styleId="19Exact">
    <w:name w:val="Основной текст (19) Exact"/>
    <w:basedOn w:val="a0"/>
    <w:qFormat/>
    <w:rsid w:val="00030166"/>
    <w:rPr>
      <w:rFonts w:ascii="Times New Roman" w:eastAsia="Times New Roman" w:hAnsi="Times New Roman" w:cs="Times New Roman"/>
      <w:b w:val="0"/>
      <w:bCs w:val="0"/>
      <w:i/>
      <w:iCs/>
      <w:caps w:val="0"/>
      <w:smallCaps w:val="0"/>
      <w:strike w:val="0"/>
      <w:dstrike w:val="0"/>
      <w:sz w:val="17"/>
      <w:szCs w:val="17"/>
      <w:u w:val="none"/>
    </w:rPr>
  </w:style>
  <w:style w:type="character" w:customStyle="1" w:styleId="1913ptExact">
    <w:name w:val="Основной текст (19) + 13 pt;Не курсив Exact"/>
    <w:qFormat/>
    <w:rsid w:val="00030166"/>
    <w:rPr>
      <w:rFonts w:ascii="Times New Roman" w:eastAsia="Times New Roman" w:hAnsi="Times New Roman" w:cs="Times New Roman"/>
      <w:i/>
      <w:iCs/>
      <w:sz w:val="26"/>
      <w:szCs w:val="26"/>
      <w:shd w:val="clear" w:color="auto" w:fill="FFFFFF"/>
    </w:rPr>
  </w:style>
  <w:style w:type="character" w:customStyle="1" w:styleId="19">
    <w:name w:val="Основной текст (19)_"/>
    <w:basedOn w:val="a0"/>
    <w:link w:val="190"/>
    <w:qFormat/>
    <w:rsid w:val="00030166"/>
    <w:rPr>
      <w:rFonts w:ascii="Times New Roman" w:eastAsia="Times New Roman" w:hAnsi="Times New Roman" w:cs="Times New Roman"/>
      <w:i/>
      <w:iCs/>
      <w:sz w:val="17"/>
      <w:szCs w:val="17"/>
      <w:shd w:val="clear" w:color="auto" w:fill="FFFFFF"/>
    </w:rPr>
  </w:style>
  <w:style w:type="character" w:customStyle="1" w:styleId="1913pt">
    <w:name w:val="Основной текст (19) + 13 pt;Не курсив"/>
    <w:basedOn w:val="19"/>
    <w:qFormat/>
    <w:rsid w:val="00030166"/>
    <w:rPr>
      <w:rFonts w:ascii="Times New Roman" w:eastAsia="Times New Roman" w:hAnsi="Times New Roman" w:cs="Times New Roman"/>
      <w:i/>
      <w:iCs/>
      <w:color w:val="000000"/>
      <w:spacing w:val="0"/>
      <w:w w:val="100"/>
      <w:sz w:val="26"/>
      <w:szCs w:val="26"/>
      <w:shd w:val="clear" w:color="auto" w:fill="FFFFFF"/>
      <w:lang w:val="ru-RU" w:eastAsia="ru-RU" w:bidi="ru-RU"/>
    </w:rPr>
  </w:style>
  <w:style w:type="character" w:customStyle="1" w:styleId="200">
    <w:name w:val="Основной текст (20)_"/>
    <w:basedOn w:val="a0"/>
    <w:link w:val="201"/>
    <w:qFormat/>
    <w:rsid w:val="00030166"/>
    <w:rPr>
      <w:rFonts w:ascii="Times New Roman" w:eastAsia="Times New Roman" w:hAnsi="Times New Roman" w:cs="Times New Roman"/>
      <w:color w:val="000000"/>
      <w:sz w:val="26"/>
      <w:szCs w:val="26"/>
      <w:shd w:val="clear" w:color="auto" w:fill="FFFFFF"/>
    </w:rPr>
  </w:style>
  <w:style w:type="character" w:customStyle="1" w:styleId="201">
    <w:name w:val="Основной текст (20) + Малые прописные"/>
    <w:basedOn w:val="200"/>
    <w:link w:val="200"/>
    <w:qFormat/>
    <w:rsid w:val="00030166"/>
    <w:rPr>
      <w:rFonts w:ascii="Times New Roman" w:eastAsia="Times New Roman" w:hAnsi="Times New Roman" w:cs="Times New Roman"/>
      <w:smallCaps/>
      <w:color w:val="000000"/>
      <w:spacing w:val="0"/>
      <w:w w:val="100"/>
      <w:sz w:val="26"/>
      <w:szCs w:val="26"/>
      <w:shd w:val="clear" w:color="auto" w:fill="FFFFFF"/>
      <w:lang w:val="ru-RU" w:eastAsia="ru-RU" w:bidi="ru-RU"/>
    </w:rPr>
  </w:style>
  <w:style w:type="character" w:customStyle="1" w:styleId="209pt">
    <w:name w:val="Основной текст (20) + 9 pt"/>
    <w:basedOn w:val="200"/>
    <w:qFormat/>
    <w:rsid w:val="00030166"/>
    <w:rPr>
      <w:rFonts w:ascii="Times New Roman" w:eastAsia="Times New Roman" w:hAnsi="Times New Roman" w:cs="Times New Roman"/>
      <w:color w:val="000000"/>
      <w:spacing w:val="0"/>
      <w:w w:val="100"/>
      <w:sz w:val="18"/>
      <w:szCs w:val="18"/>
      <w:shd w:val="clear" w:color="auto" w:fill="FFFFFF"/>
      <w:lang w:val="ru-RU" w:eastAsia="ru-RU" w:bidi="ru-RU"/>
    </w:rPr>
  </w:style>
  <w:style w:type="character" w:customStyle="1" w:styleId="1114pt">
    <w:name w:val="Основной текст (11) + 14 pt;Не полужирный"/>
    <w:basedOn w:val="11"/>
    <w:qFormat/>
    <w:rsid w:val="00030166"/>
    <w:rPr>
      <w:rFonts w:ascii="Times New Roman" w:eastAsia="Times New Roman" w:hAnsi="Times New Roman" w:cs="Times New Roman"/>
      <w:color w:val="000000"/>
      <w:spacing w:val="0"/>
      <w:w w:val="100"/>
      <w:sz w:val="28"/>
      <w:szCs w:val="28"/>
      <w:shd w:val="clear" w:color="auto" w:fill="FFFFFF"/>
      <w:lang w:val="ru-RU" w:eastAsia="ru-RU" w:bidi="ru-RU"/>
    </w:rPr>
  </w:style>
  <w:style w:type="character" w:customStyle="1" w:styleId="1113pt">
    <w:name w:val="Основной текст (11) + 13 pt;Не полужирный;Малые прописные"/>
    <w:basedOn w:val="11"/>
    <w:qFormat/>
    <w:rsid w:val="00030166"/>
    <w:rPr>
      <w:rFonts w:ascii="Times New Roman" w:eastAsia="Times New Roman" w:hAnsi="Times New Roman" w:cs="Times New Roman"/>
      <w:smallCaps/>
      <w:color w:val="000000"/>
      <w:spacing w:val="0"/>
      <w:w w:val="100"/>
      <w:sz w:val="26"/>
      <w:szCs w:val="26"/>
      <w:shd w:val="clear" w:color="auto" w:fill="FFFFFF"/>
      <w:lang w:val="ru-RU" w:eastAsia="ru-RU" w:bidi="ru-RU"/>
    </w:rPr>
  </w:style>
  <w:style w:type="character" w:customStyle="1" w:styleId="119pt">
    <w:name w:val="Основной текст (11) + 9 pt;Не полужирный"/>
    <w:basedOn w:val="11"/>
    <w:qFormat/>
    <w:rsid w:val="00030166"/>
    <w:rPr>
      <w:rFonts w:ascii="Times New Roman" w:eastAsia="Times New Roman" w:hAnsi="Times New Roman" w:cs="Times New Roman"/>
      <w:color w:val="000000"/>
      <w:spacing w:val="0"/>
      <w:w w:val="100"/>
      <w:sz w:val="18"/>
      <w:szCs w:val="18"/>
      <w:shd w:val="clear" w:color="auto" w:fill="FFFFFF"/>
      <w:lang w:val="ru-RU" w:eastAsia="ru-RU" w:bidi="ru-RU"/>
    </w:rPr>
  </w:style>
  <w:style w:type="character" w:customStyle="1" w:styleId="1185pt">
    <w:name w:val="Основной текст (11) + 8;5 pt;Не полужирный"/>
    <w:basedOn w:val="11"/>
    <w:qFormat/>
    <w:rsid w:val="00030166"/>
    <w:rPr>
      <w:rFonts w:ascii="Times New Roman" w:eastAsia="Times New Roman" w:hAnsi="Times New Roman" w:cs="Times New Roman"/>
      <w:color w:val="000000"/>
      <w:spacing w:val="0"/>
      <w:w w:val="100"/>
      <w:sz w:val="17"/>
      <w:szCs w:val="17"/>
      <w:shd w:val="clear" w:color="auto" w:fill="FFFFFF"/>
      <w:lang w:val="ru-RU" w:eastAsia="ru-RU" w:bidi="ru-RU"/>
    </w:rPr>
  </w:style>
  <w:style w:type="character" w:customStyle="1" w:styleId="112">
    <w:name w:val="Основной текст (11) + Малые прописные"/>
    <w:basedOn w:val="11"/>
    <w:qFormat/>
    <w:rsid w:val="00030166"/>
    <w:rPr>
      <w:rFonts w:ascii="Times New Roman" w:eastAsia="Times New Roman" w:hAnsi="Times New Roman" w:cs="Times New Roman"/>
      <w:smallCaps/>
      <w:color w:val="000000"/>
      <w:spacing w:val="0"/>
      <w:w w:val="100"/>
      <w:sz w:val="22"/>
      <w:szCs w:val="22"/>
      <w:shd w:val="clear" w:color="auto" w:fill="FFFFFF"/>
      <w:lang w:val="ru-RU" w:eastAsia="ru-RU" w:bidi="ru-RU"/>
    </w:rPr>
  </w:style>
  <w:style w:type="character" w:customStyle="1" w:styleId="101">
    <w:name w:val="Основной текст (10) + Полужирный"/>
    <w:basedOn w:val="100"/>
    <w:link w:val="100"/>
    <w:qFormat/>
    <w:rsid w:val="00030166"/>
    <w:rPr>
      <w:rFonts w:ascii="Times New Roman" w:eastAsia="Times New Roman" w:hAnsi="Times New Roman" w:cs="Times New Roman"/>
      <w:b/>
      <w:caps/>
      <w:color w:val="000000"/>
      <w:spacing w:val="0"/>
      <w:w w:val="100"/>
      <w:sz w:val="22"/>
      <w:szCs w:val="22"/>
      <w:shd w:val="clear" w:color="auto" w:fill="FFFFFF"/>
      <w:lang w:val="ru-RU" w:eastAsia="ru-RU" w:bidi="ru-RU"/>
    </w:rPr>
  </w:style>
  <w:style w:type="character" w:customStyle="1" w:styleId="1085pt">
    <w:name w:val="Основной текст (10) + 8;5 pt"/>
    <w:basedOn w:val="100"/>
    <w:qFormat/>
    <w:rsid w:val="00030166"/>
    <w:rPr>
      <w:rFonts w:ascii="Times New Roman" w:eastAsia="Times New Roman" w:hAnsi="Times New Roman" w:cs="Times New Roman"/>
      <w:b/>
      <w:caps/>
      <w:color w:val="000000"/>
      <w:spacing w:val="0"/>
      <w:w w:val="100"/>
      <w:sz w:val="17"/>
      <w:szCs w:val="17"/>
      <w:shd w:val="clear" w:color="auto" w:fill="FFFFFF"/>
      <w:lang w:val="en-US" w:eastAsia="en-US" w:bidi="en-US"/>
    </w:rPr>
  </w:style>
  <w:style w:type="character" w:customStyle="1" w:styleId="102">
    <w:name w:val="Основной текст (10)"/>
    <w:basedOn w:val="100"/>
    <w:qFormat/>
    <w:rsid w:val="002F7ED1"/>
    <w:rPr>
      <w:rFonts w:ascii="Times New Roman" w:eastAsia="Times New Roman" w:hAnsi="Times New Roman" w:cs="Times New Roman"/>
      <w:b/>
      <w:i w:val="0"/>
      <w:iCs w:val="0"/>
      <w:caps w:val="0"/>
      <w:smallCaps w:val="0"/>
      <w:color w:val="A0A0A0"/>
      <w:spacing w:val="0"/>
      <w:w w:val="100"/>
      <w:sz w:val="22"/>
      <w:szCs w:val="22"/>
      <w:shd w:val="clear" w:color="auto" w:fill="FFFFFF"/>
      <w:lang w:val="ru-RU" w:eastAsia="ru-RU" w:bidi="ru-RU"/>
    </w:rPr>
  </w:style>
  <w:style w:type="character" w:customStyle="1" w:styleId="211pt3">
    <w:name w:val="Основной текст (2) + 11 pt;Малые прописные"/>
    <w:basedOn w:val="20"/>
    <w:qFormat/>
    <w:rsid w:val="00030166"/>
    <w:rPr>
      <w:rFonts w:ascii="Times New Roman" w:eastAsia="Times New Roman" w:hAnsi="Times New Roman" w:cs="Times New Roman"/>
      <w:b/>
      <w:smallCaps/>
      <w:color w:val="000000"/>
      <w:spacing w:val="0"/>
      <w:w w:val="100"/>
      <w:sz w:val="22"/>
      <w:szCs w:val="22"/>
      <w:shd w:val="clear" w:color="auto" w:fill="FFFFFF"/>
      <w:lang w:val="en-US" w:eastAsia="en-US" w:bidi="en-US"/>
    </w:rPr>
  </w:style>
  <w:style w:type="character" w:customStyle="1" w:styleId="202">
    <w:name w:val="Основной текст (20)"/>
    <w:basedOn w:val="200"/>
    <w:qFormat/>
    <w:rsid w:val="002F7ED1"/>
    <w:rPr>
      <w:rFonts w:ascii="Times New Roman" w:eastAsia="Times New Roman" w:hAnsi="Times New Roman" w:cs="Times New Roman"/>
      <w:i w:val="0"/>
      <w:iCs w:val="0"/>
      <w:caps w:val="0"/>
      <w:smallCaps w:val="0"/>
      <w:color w:val="000000"/>
      <w:spacing w:val="0"/>
      <w:w w:val="100"/>
      <w:sz w:val="26"/>
      <w:szCs w:val="26"/>
      <w:shd w:val="clear" w:color="auto" w:fill="FFFFFF"/>
      <w:lang w:val="ru-RU" w:eastAsia="ru-RU" w:bidi="ru-RU"/>
    </w:rPr>
  </w:style>
  <w:style w:type="character" w:customStyle="1" w:styleId="2014pt">
    <w:name w:val="Основной текст (20) + 14 pt"/>
    <w:basedOn w:val="200"/>
    <w:qFormat/>
    <w:rsid w:val="00030166"/>
    <w:rPr>
      <w:rFonts w:ascii="Times New Roman" w:eastAsia="Times New Roman" w:hAnsi="Times New Roman" w:cs="Times New Roman"/>
      <w:color w:val="000000"/>
      <w:spacing w:val="0"/>
      <w:w w:val="100"/>
      <w:sz w:val="28"/>
      <w:szCs w:val="28"/>
      <w:shd w:val="clear" w:color="auto" w:fill="FFFFFF"/>
      <w:lang w:val="ru-RU" w:eastAsia="ru-RU" w:bidi="ru-RU"/>
    </w:rPr>
  </w:style>
  <w:style w:type="character" w:customStyle="1" w:styleId="a8">
    <w:name w:val="Верхний колонтитул Знак"/>
    <w:basedOn w:val="a0"/>
    <w:qFormat/>
    <w:rsid w:val="00030166"/>
    <w:rPr>
      <w:color w:val="000000"/>
    </w:rPr>
  </w:style>
  <w:style w:type="character" w:customStyle="1" w:styleId="a9">
    <w:name w:val="Нижний колонтитул Знак"/>
    <w:basedOn w:val="a0"/>
    <w:qFormat/>
    <w:rsid w:val="00030166"/>
    <w:rPr>
      <w:color w:val="000000"/>
    </w:rPr>
  </w:style>
  <w:style w:type="character" w:customStyle="1" w:styleId="1a">
    <w:name w:val="Заголовок 1 Знак"/>
    <w:basedOn w:val="a0"/>
    <w:link w:val="1110"/>
    <w:qFormat/>
    <w:rsid w:val="00030166"/>
    <w:rPr>
      <w:rFonts w:ascii="Arial" w:eastAsia="Times New Roman" w:hAnsi="Arial" w:cs="Arial"/>
      <w:b/>
      <w:caps/>
      <w:color w:val="1F4E79" w:themeColor="accent1" w:themeShade="80"/>
      <w:sz w:val="26"/>
    </w:rPr>
  </w:style>
  <w:style w:type="character" w:customStyle="1" w:styleId="2b">
    <w:name w:val="Заголовок 2 Знак"/>
    <w:basedOn w:val="a0"/>
    <w:link w:val="2c"/>
    <w:qFormat/>
    <w:rsid w:val="00030166"/>
    <w:rPr>
      <w:rFonts w:ascii="Arial" w:eastAsiaTheme="majorEastAsia" w:hAnsi="Arial" w:cstheme="majorBidi"/>
      <w:b/>
      <w:color w:val="1F4E79" w:themeColor="accent1" w:themeShade="80"/>
      <w:sz w:val="26"/>
      <w:szCs w:val="26"/>
    </w:rPr>
  </w:style>
  <w:style w:type="character" w:customStyle="1" w:styleId="aa">
    <w:name w:val="Текст_Обычный"/>
    <w:basedOn w:val="a0"/>
    <w:uiPriority w:val="1"/>
    <w:qFormat/>
    <w:rsid w:val="00030166"/>
    <w:rPr>
      <w:b w:val="0"/>
    </w:rPr>
  </w:style>
  <w:style w:type="character" w:customStyle="1" w:styleId="31">
    <w:name w:val="Заголовок 3 Знак"/>
    <w:basedOn w:val="a0"/>
    <w:link w:val="30"/>
    <w:uiPriority w:val="9"/>
    <w:qFormat/>
    <w:rsid w:val="00030166"/>
    <w:rPr>
      <w:rFonts w:ascii="Arial" w:eastAsiaTheme="majorEastAsia" w:hAnsi="Arial" w:cstheme="majorBidi"/>
      <w:b/>
      <w:color w:val="1F4D78" w:themeColor="accent1" w:themeShade="7F"/>
    </w:rPr>
  </w:style>
  <w:style w:type="character" w:customStyle="1" w:styleId="21">
    <w:name w:val="Основной текст 2 Знак"/>
    <w:basedOn w:val="a0"/>
    <w:link w:val="20"/>
    <w:qFormat/>
    <w:rsid w:val="00030166"/>
    <w:rPr>
      <w:rFonts w:ascii="Times New Roman" w:eastAsia="Times New Roman" w:hAnsi="Times New Roman" w:cs="Times New Roman"/>
      <w:lang w:bidi="ar-SA"/>
    </w:rPr>
  </w:style>
  <w:style w:type="character" w:styleId="ab">
    <w:name w:val="footnote reference"/>
    <w:uiPriority w:val="99"/>
    <w:qFormat/>
    <w:rsid w:val="00030166"/>
    <w:rPr>
      <w:vertAlign w:val="superscript"/>
    </w:rPr>
  </w:style>
  <w:style w:type="character" w:customStyle="1" w:styleId="ac">
    <w:name w:val="Текст сноски Знак"/>
    <w:basedOn w:val="a0"/>
    <w:uiPriority w:val="99"/>
    <w:qFormat/>
    <w:rsid w:val="00030166"/>
    <w:rPr>
      <w:rFonts w:ascii="TimesET" w:eastAsia="Times New Roman" w:hAnsi="TimesET" w:cs="Times New Roman"/>
      <w:sz w:val="20"/>
      <w:szCs w:val="20"/>
      <w:lang w:bidi="ar-SA"/>
    </w:rPr>
  </w:style>
  <w:style w:type="character" w:customStyle="1" w:styleId="35">
    <w:name w:val="Основной текст с отступом 3 Знак"/>
    <w:basedOn w:val="a0"/>
    <w:link w:val="36"/>
    <w:qFormat/>
    <w:rsid w:val="00030166"/>
    <w:rPr>
      <w:color w:val="000000"/>
      <w:sz w:val="16"/>
      <w:szCs w:val="16"/>
    </w:rPr>
  </w:style>
  <w:style w:type="character" w:customStyle="1" w:styleId="ad">
    <w:name w:val="Заголовок Знак"/>
    <w:basedOn w:val="a0"/>
    <w:uiPriority w:val="10"/>
    <w:qFormat/>
    <w:rsid w:val="00030166"/>
    <w:rPr>
      <w:rFonts w:ascii="Arial" w:eastAsiaTheme="majorEastAsia" w:hAnsi="Arial" w:cstheme="majorBidi"/>
      <w:b/>
      <w:color w:val="1F4E79" w:themeColor="accent1" w:themeShade="80"/>
      <w:spacing w:val="-10"/>
      <w:sz w:val="22"/>
      <w:szCs w:val="56"/>
    </w:rPr>
  </w:style>
  <w:style w:type="character" w:customStyle="1" w:styleId="apple-converted-space">
    <w:name w:val="apple-converted-space"/>
    <w:basedOn w:val="a0"/>
    <w:qFormat/>
    <w:rsid w:val="00030166"/>
  </w:style>
  <w:style w:type="character" w:customStyle="1" w:styleId="41">
    <w:name w:val="Заголовок 4 Знак"/>
    <w:basedOn w:val="a0"/>
    <w:link w:val="40"/>
    <w:uiPriority w:val="9"/>
    <w:qFormat/>
    <w:rsid w:val="00030166"/>
    <w:rPr>
      <w:rFonts w:asciiTheme="majorHAnsi" w:eastAsiaTheme="majorEastAsia" w:hAnsiTheme="majorHAnsi" w:cstheme="majorBidi"/>
      <w:i/>
      <w:iCs/>
      <w:color w:val="2E74B5" w:themeColor="accent1" w:themeShade="BF"/>
    </w:rPr>
  </w:style>
  <w:style w:type="character" w:customStyle="1" w:styleId="-">
    <w:name w:val="Интернет-ссылка"/>
    <w:uiPriority w:val="99"/>
    <w:unhideWhenUsed/>
    <w:rsid w:val="00030166"/>
    <w:rPr>
      <w:color w:val="0000FF"/>
      <w:u w:val="single"/>
    </w:rPr>
  </w:style>
  <w:style w:type="character" w:customStyle="1" w:styleId="51">
    <w:name w:val="Заголовок 5 Знак"/>
    <w:basedOn w:val="a0"/>
    <w:link w:val="50"/>
    <w:qFormat/>
    <w:rsid w:val="00030166"/>
    <w:rPr>
      <w:rFonts w:asciiTheme="majorHAnsi" w:eastAsiaTheme="majorEastAsia" w:hAnsiTheme="majorHAnsi" w:cstheme="majorBidi"/>
      <w:color w:val="2E74B5" w:themeColor="accent1" w:themeShade="BF"/>
    </w:rPr>
  </w:style>
  <w:style w:type="character" w:customStyle="1" w:styleId="65">
    <w:name w:val="Заголовок 6 Знак"/>
    <w:basedOn w:val="a0"/>
    <w:link w:val="6Exact0"/>
    <w:uiPriority w:val="9"/>
    <w:qFormat/>
    <w:rsid w:val="00030166"/>
    <w:rPr>
      <w:rFonts w:asciiTheme="majorHAnsi" w:eastAsiaTheme="majorEastAsia" w:hAnsiTheme="majorHAnsi" w:cstheme="majorBidi"/>
      <w:color w:val="1F4D78" w:themeColor="accent1" w:themeShade="7F"/>
    </w:rPr>
  </w:style>
  <w:style w:type="character" w:customStyle="1" w:styleId="70">
    <w:name w:val="Заголовок 7 Знак"/>
    <w:basedOn w:val="a0"/>
    <w:link w:val="7"/>
    <w:uiPriority w:val="9"/>
    <w:qFormat/>
    <w:rsid w:val="00030166"/>
    <w:rPr>
      <w:rFonts w:ascii="Arial" w:eastAsiaTheme="majorEastAsia" w:hAnsi="Arial" w:cstheme="majorBidi"/>
      <w:b/>
      <w:iCs/>
      <w:color w:val="1F4D78" w:themeColor="accent1" w:themeShade="7F"/>
      <w:sz w:val="22"/>
    </w:rPr>
  </w:style>
  <w:style w:type="character" w:customStyle="1" w:styleId="80">
    <w:name w:val="Заголовок 8 Знак"/>
    <w:basedOn w:val="a0"/>
    <w:link w:val="8"/>
    <w:qFormat/>
    <w:rsid w:val="00030166"/>
    <w:rPr>
      <w:rFonts w:asciiTheme="majorHAnsi" w:eastAsiaTheme="majorEastAsia" w:hAnsiTheme="majorHAnsi" w:cstheme="majorBidi"/>
      <w:color w:val="272727" w:themeColor="text1" w:themeTint="D8"/>
      <w:sz w:val="21"/>
      <w:szCs w:val="21"/>
    </w:rPr>
  </w:style>
  <w:style w:type="character" w:customStyle="1" w:styleId="ae">
    <w:name w:val="Наз рис Знак"/>
    <w:basedOn w:val="70"/>
    <w:qFormat/>
    <w:rsid w:val="00030166"/>
    <w:rPr>
      <w:rFonts w:ascii="Arial" w:eastAsiaTheme="majorEastAsia" w:hAnsi="Arial" w:cstheme="majorBidi"/>
      <w:b/>
      <w:iCs w:val="0"/>
      <w:color w:val="1F4E79" w:themeColor="accent1" w:themeShade="80"/>
      <w:spacing w:val="-10"/>
      <w:sz w:val="22"/>
      <w:szCs w:val="56"/>
    </w:rPr>
  </w:style>
  <w:style w:type="character" w:customStyle="1" w:styleId="af">
    <w:name w:val="Основной текст Знак"/>
    <w:basedOn w:val="a0"/>
    <w:qFormat/>
    <w:rsid w:val="00030166"/>
    <w:rPr>
      <w:color w:val="000000"/>
    </w:rPr>
  </w:style>
  <w:style w:type="character" w:customStyle="1" w:styleId="af0">
    <w:name w:val="Подзаголовок Знак"/>
    <w:basedOn w:val="a0"/>
    <w:uiPriority w:val="11"/>
    <w:qFormat/>
    <w:rsid w:val="00030166"/>
    <w:rPr>
      <w:rFonts w:ascii="Arial" w:eastAsiaTheme="minorEastAsia" w:hAnsi="Arial" w:cstheme="minorBidi"/>
      <w:b/>
      <w:i/>
      <w:color w:val="1F3864" w:themeColor="accent5" w:themeShade="80"/>
      <w:szCs w:val="22"/>
    </w:rPr>
  </w:style>
  <w:style w:type="character" w:customStyle="1" w:styleId="214pt">
    <w:name w:val="Основной текст (2) + 14 pt"/>
    <w:basedOn w:val="20"/>
    <w:qFormat/>
    <w:rsid w:val="00030166"/>
    <w:rPr>
      <w:rFonts w:ascii="Times New Roman" w:eastAsia="Times New Roman" w:hAnsi="Times New Roman" w:cs="Times New Roman"/>
      <w:b/>
      <w:color w:val="4F5055"/>
      <w:spacing w:val="0"/>
      <w:w w:val="100"/>
      <w:sz w:val="28"/>
      <w:szCs w:val="28"/>
      <w:shd w:val="clear" w:color="auto" w:fill="FFFFFF"/>
      <w:lang w:val="ru-RU" w:eastAsia="ru-RU" w:bidi="ru-RU"/>
    </w:rPr>
  </w:style>
  <w:style w:type="character" w:customStyle="1" w:styleId="103">
    <w:name w:val="Основной текст (10) + Малые прописные"/>
    <w:basedOn w:val="100"/>
    <w:qFormat/>
    <w:rsid w:val="00030166"/>
    <w:rPr>
      <w:rFonts w:ascii="Times New Roman" w:eastAsia="Times New Roman" w:hAnsi="Times New Roman" w:cs="Times New Roman"/>
      <w:b/>
      <w:caps/>
      <w:smallCaps/>
      <w:color w:val="000000"/>
      <w:spacing w:val="0"/>
      <w:w w:val="100"/>
      <w:sz w:val="18"/>
      <w:szCs w:val="18"/>
      <w:shd w:val="clear" w:color="auto" w:fill="FFFFFF"/>
      <w:lang w:val="ru-RU" w:eastAsia="ru-RU" w:bidi="ru-RU"/>
    </w:rPr>
  </w:style>
  <w:style w:type="character" w:customStyle="1" w:styleId="1011pt">
    <w:name w:val="Основной текст (10) + 11 pt"/>
    <w:basedOn w:val="100"/>
    <w:qFormat/>
    <w:rsid w:val="00030166"/>
    <w:rPr>
      <w:rFonts w:ascii="Times New Roman" w:eastAsia="Times New Roman" w:hAnsi="Times New Roman" w:cs="Times New Roman"/>
      <w:b/>
      <w:caps/>
      <w:color w:val="000000"/>
      <w:spacing w:val="0"/>
      <w:w w:val="100"/>
      <w:sz w:val="22"/>
      <w:szCs w:val="22"/>
      <w:shd w:val="clear" w:color="auto" w:fill="FFFFFF"/>
      <w:lang w:val="ru-RU" w:eastAsia="ru-RU" w:bidi="ru-RU"/>
    </w:rPr>
  </w:style>
  <w:style w:type="character" w:customStyle="1" w:styleId="af1">
    <w:name w:val="Подпись к таблице + Полужирный"/>
    <w:basedOn w:val="a6"/>
    <w:qFormat/>
    <w:rsid w:val="00452FBF"/>
    <w:rPr>
      <w:rFonts w:ascii="Times New Roman" w:eastAsia="Times New Roman" w:hAnsi="Times New Roman" w:cs="Times New Roman"/>
      <w:i w:val="0"/>
      <w:iCs w:val="0"/>
      <w:caps w:val="0"/>
      <w:smallCaps w:val="0"/>
      <w:color w:val="000000"/>
      <w:spacing w:val="0"/>
      <w:w w:val="100"/>
      <w:sz w:val="24"/>
      <w:szCs w:val="24"/>
      <w:shd w:val="clear" w:color="auto" w:fill="FFFFFF"/>
      <w:lang w:val="ru-RU" w:eastAsia="ru-RU" w:bidi="ru-RU"/>
    </w:rPr>
  </w:style>
  <w:style w:type="character" w:customStyle="1" w:styleId="29pt">
    <w:name w:val="Основной текст (2) + 9 pt;Полужирный"/>
    <w:basedOn w:val="20"/>
    <w:qFormat/>
    <w:rsid w:val="00452FBF"/>
    <w:rPr>
      <w:rFonts w:ascii="Times New Roman" w:eastAsia="Times New Roman" w:hAnsi="Times New Roman" w:cs="Times New Roman"/>
      <w:b/>
      <w:i w:val="0"/>
      <w:iCs w:val="0"/>
      <w:caps w:val="0"/>
      <w:smallCaps w:val="0"/>
      <w:color w:val="000000"/>
      <w:spacing w:val="0"/>
      <w:w w:val="100"/>
      <w:sz w:val="18"/>
      <w:szCs w:val="18"/>
      <w:shd w:val="clear" w:color="auto" w:fill="FFFFFF"/>
      <w:lang w:val="ru-RU" w:eastAsia="ru-RU" w:bidi="ru-RU"/>
    </w:rPr>
  </w:style>
  <w:style w:type="character" w:customStyle="1" w:styleId="29pt0">
    <w:name w:val="Основной текст (2) + 9 pt;Курсив"/>
    <w:basedOn w:val="20"/>
    <w:qFormat/>
    <w:rsid w:val="00452FBF"/>
    <w:rPr>
      <w:rFonts w:ascii="Times New Roman" w:eastAsia="Times New Roman" w:hAnsi="Times New Roman" w:cs="Times New Roman"/>
      <w:b/>
      <w:i/>
      <w:iCs/>
      <w:caps w:val="0"/>
      <w:smallCaps w:val="0"/>
      <w:color w:val="000000"/>
      <w:spacing w:val="0"/>
      <w:w w:val="100"/>
      <w:sz w:val="18"/>
      <w:szCs w:val="18"/>
      <w:shd w:val="clear" w:color="auto" w:fill="FFFFFF"/>
      <w:lang w:val="ru-RU" w:eastAsia="ru-RU" w:bidi="ru-RU"/>
    </w:rPr>
  </w:style>
  <w:style w:type="character" w:customStyle="1" w:styleId="af2">
    <w:name w:val="Текст выноски Знак"/>
    <w:basedOn w:val="a0"/>
    <w:qFormat/>
    <w:rsid w:val="00030166"/>
    <w:rPr>
      <w:rFonts w:ascii="Segoe UI" w:hAnsi="Segoe UI" w:cs="Segoe UI"/>
      <w:color w:val="000000"/>
      <w:sz w:val="18"/>
      <w:szCs w:val="18"/>
    </w:rPr>
  </w:style>
  <w:style w:type="character" w:styleId="af3">
    <w:name w:val="Strong"/>
    <w:basedOn w:val="a0"/>
    <w:uiPriority w:val="22"/>
    <w:qFormat/>
    <w:rsid w:val="00030166"/>
    <w:rPr>
      <w:b/>
      <w:bCs/>
    </w:rPr>
  </w:style>
  <w:style w:type="character" w:customStyle="1" w:styleId="af4">
    <w:name w:val="_Обычный Знак"/>
    <w:qFormat/>
    <w:locked/>
    <w:rsid w:val="00F24DBE"/>
    <w:rPr>
      <w:rFonts w:ascii="Times New Roman" w:eastAsia="Times New Roman" w:hAnsi="Times New Roman" w:cs="Times New Roman"/>
      <w:iCs/>
      <w:sz w:val="26"/>
      <w:szCs w:val="26"/>
      <w:lang w:eastAsia="en-US" w:bidi="ar-SA"/>
    </w:rPr>
  </w:style>
  <w:style w:type="character" w:customStyle="1" w:styleId="27">
    <w:name w:val="Обычный (веб) Знак2"/>
    <w:link w:val="26"/>
    <w:uiPriority w:val="99"/>
    <w:qFormat/>
    <w:locked/>
    <w:rsid w:val="00F24DBE"/>
    <w:rPr>
      <w:rFonts w:ascii="Times New Roman" w:eastAsia="Times New Roman" w:hAnsi="Times New Roman" w:cs="Times New Roman"/>
      <w:lang w:bidi="ar-SA"/>
    </w:rPr>
  </w:style>
  <w:style w:type="character" w:customStyle="1" w:styleId="ListParagraphChar">
    <w:name w:val="List Paragraph Char"/>
    <w:link w:val="1b"/>
    <w:qFormat/>
    <w:locked/>
    <w:rsid w:val="00C2057F"/>
    <w:rPr>
      <w:rFonts w:ascii="Calibri" w:eastAsia="Times New Roman" w:hAnsi="Calibri" w:cs="Times New Roman"/>
      <w:sz w:val="22"/>
      <w:szCs w:val="22"/>
      <w:lang w:eastAsia="en-US" w:bidi="ar-SA"/>
    </w:rPr>
  </w:style>
  <w:style w:type="character" w:styleId="af5">
    <w:name w:val="FollowedHyperlink"/>
    <w:basedOn w:val="a0"/>
    <w:uiPriority w:val="99"/>
    <w:semiHidden/>
    <w:unhideWhenUsed/>
    <w:qFormat/>
    <w:rsid w:val="001A68E4"/>
    <w:rPr>
      <w:color w:val="954F72"/>
      <w:u w:val="single"/>
    </w:rPr>
  </w:style>
  <w:style w:type="character" w:customStyle="1" w:styleId="af6">
    <w:name w:val="Основной текст с отступом Знак"/>
    <w:basedOn w:val="a0"/>
    <w:uiPriority w:val="99"/>
    <w:semiHidden/>
    <w:qFormat/>
    <w:rsid w:val="00030166"/>
    <w:rPr>
      <w:color w:val="000000"/>
    </w:rPr>
  </w:style>
  <w:style w:type="character" w:customStyle="1" w:styleId="af7">
    <w:name w:val="Текст примечания Знак"/>
    <w:basedOn w:val="a0"/>
    <w:uiPriority w:val="99"/>
    <w:semiHidden/>
    <w:qFormat/>
    <w:rsid w:val="00303784"/>
    <w:rPr>
      <w:color w:val="000000"/>
      <w:sz w:val="20"/>
      <w:szCs w:val="20"/>
    </w:rPr>
  </w:style>
  <w:style w:type="character" w:customStyle="1" w:styleId="af8">
    <w:name w:val="Тема примечания Знак"/>
    <w:basedOn w:val="af7"/>
    <w:semiHidden/>
    <w:qFormat/>
    <w:rsid w:val="00303784"/>
    <w:rPr>
      <w:rFonts w:ascii="Times New Roman" w:eastAsia="Calibri" w:hAnsi="Times New Roman" w:cs="Times New Roman"/>
      <w:b/>
      <w:bCs/>
      <w:color w:val="000000"/>
      <w:sz w:val="20"/>
      <w:szCs w:val="20"/>
      <w:lang w:bidi="ar-SA"/>
    </w:rPr>
  </w:style>
  <w:style w:type="character" w:customStyle="1" w:styleId="af9">
    <w:name w:val="Для записок Знак"/>
    <w:qFormat/>
    <w:locked/>
    <w:rsid w:val="00303784"/>
    <w:rPr>
      <w:rFonts w:ascii="Times New Roman" w:eastAsia="Calibri" w:hAnsi="Times New Roman" w:cs="Times New Roman"/>
      <w:szCs w:val="20"/>
      <w:lang w:bidi="ar-SA"/>
    </w:rPr>
  </w:style>
  <w:style w:type="character" w:customStyle="1" w:styleId="afa">
    <w:name w:val="Абзац списка Знак"/>
    <w:uiPriority w:val="99"/>
    <w:qFormat/>
    <w:locked/>
    <w:rsid w:val="00030166"/>
    <w:rPr>
      <w:rFonts w:ascii="Calibri" w:eastAsia="Times New Roman" w:hAnsi="Calibri" w:cs="Times New Roman"/>
      <w:sz w:val="22"/>
      <w:szCs w:val="22"/>
      <w:lang w:bidi="ar-SA"/>
    </w:rPr>
  </w:style>
  <w:style w:type="character" w:customStyle="1" w:styleId="210pt">
    <w:name w:val="Основной текст (2) + 10 pt;Полужирный"/>
    <w:basedOn w:val="20"/>
    <w:qFormat/>
    <w:rsid w:val="00F30FCD"/>
    <w:rPr>
      <w:rFonts w:ascii="Times New Roman" w:eastAsia="Times New Roman" w:hAnsi="Times New Roman" w:cs="Times New Roman"/>
      <w:b/>
      <w:i w:val="0"/>
      <w:iCs w:val="0"/>
      <w:caps w:val="0"/>
      <w:smallCaps w:val="0"/>
      <w:color w:val="000000"/>
      <w:spacing w:val="0"/>
      <w:w w:val="100"/>
      <w:sz w:val="20"/>
      <w:szCs w:val="20"/>
      <w:shd w:val="clear" w:color="auto" w:fill="FFFFFF"/>
      <w:lang w:val="ru-RU" w:eastAsia="ru-RU" w:bidi="ru-RU"/>
    </w:rPr>
  </w:style>
  <w:style w:type="character" w:customStyle="1" w:styleId="2Exact10">
    <w:name w:val="Подпись к картинке (2) Exact1"/>
    <w:basedOn w:val="29"/>
    <w:qFormat/>
    <w:rsid w:val="00030166"/>
    <w:rPr>
      <w:rFonts w:ascii="Times New Roman" w:eastAsia="Times New Roman" w:hAnsi="Times New Roman" w:cs="Times New Roman"/>
      <w:color w:val="9D9D9D"/>
      <w:sz w:val="22"/>
      <w:szCs w:val="22"/>
      <w:shd w:val="clear" w:color="auto" w:fill="FFFFFF"/>
    </w:rPr>
  </w:style>
  <w:style w:type="character" w:customStyle="1" w:styleId="2d">
    <w:name w:val="Колонтитул2"/>
    <w:basedOn w:val="a3"/>
    <w:qFormat/>
    <w:rsid w:val="00030166"/>
    <w:rPr>
      <w:rFonts w:ascii="Tahoma" w:eastAsia="Tahoma" w:hAnsi="Tahoma" w:cs="Tahoma"/>
      <w:color w:val="18215F"/>
      <w:spacing w:val="0"/>
      <w:w w:val="100"/>
      <w:sz w:val="19"/>
      <w:szCs w:val="19"/>
      <w:shd w:val="clear" w:color="auto" w:fill="FFFFFF"/>
      <w:lang w:val="ru-RU" w:eastAsia="ru-RU" w:bidi="ru-RU"/>
    </w:rPr>
  </w:style>
  <w:style w:type="character" w:customStyle="1" w:styleId="211pt10">
    <w:name w:val="Основной текст (2) + 11 pt;Полужирный1"/>
    <w:basedOn w:val="20"/>
    <w:qFormat/>
    <w:rsid w:val="00030166"/>
    <w:rPr>
      <w:rFonts w:ascii="Times New Roman" w:eastAsia="Times New Roman" w:hAnsi="Times New Roman" w:cs="Times New Roman"/>
      <w:b/>
      <w:color w:val="000000"/>
      <w:spacing w:val="0"/>
      <w:w w:val="100"/>
      <w:sz w:val="22"/>
      <w:szCs w:val="22"/>
      <w:shd w:val="clear" w:color="auto" w:fill="FFFFFF"/>
      <w:lang w:val="ru-RU" w:eastAsia="ru-RU" w:bidi="ru-RU"/>
    </w:rPr>
  </w:style>
  <w:style w:type="character" w:customStyle="1" w:styleId="211pt11">
    <w:name w:val="Основной текст (2) + 11 pt1"/>
    <w:basedOn w:val="20"/>
    <w:qFormat/>
    <w:rsid w:val="00030166"/>
    <w:rPr>
      <w:rFonts w:ascii="Times New Roman" w:eastAsia="Times New Roman" w:hAnsi="Times New Roman" w:cs="Times New Roman"/>
      <w:b/>
      <w:color w:val="000000"/>
      <w:spacing w:val="0"/>
      <w:w w:val="100"/>
      <w:sz w:val="22"/>
      <w:szCs w:val="22"/>
      <w:shd w:val="clear" w:color="auto" w:fill="FFFFFF"/>
      <w:lang w:val="ru-RU" w:eastAsia="ru-RU" w:bidi="ru-RU"/>
    </w:rPr>
  </w:style>
  <w:style w:type="character" w:customStyle="1" w:styleId="TimesNewRoman12pt1">
    <w:name w:val="Колонтитул + Times New Roman;12 pt;Полужирный1"/>
    <w:basedOn w:val="a3"/>
    <w:qFormat/>
    <w:rsid w:val="00030166"/>
    <w:rPr>
      <w:rFonts w:ascii="Times New Roman" w:eastAsia="Times New Roman" w:hAnsi="Times New Roman" w:cs="Times New Roman"/>
      <w:color w:val="000000"/>
      <w:spacing w:val="0"/>
      <w:w w:val="100"/>
      <w:sz w:val="24"/>
      <w:szCs w:val="24"/>
      <w:shd w:val="clear" w:color="auto" w:fill="FFFFFF"/>
      <w:lang w:val="ru-RU" w:eastAsia="ru-RU" w:bidi="ru-RU"/>
    </w:rPr>
  </w:style>
  <w:style w:type="character" w:customStyle="1" w:styleId="6Exact1">
    <w:name w:val="Основной текст (6) Exact1"/>
    <w:basedOn w:val="60"/>
    <w:qFormat/>
    <w:rsid w:val="00030166"/>
    <w:rPr>
      <w:rFonts w:ascii="Times New Roman" w:eastAsia="Times New Roman" w:hAnsi="Times New Roman" w:cs="Times New Roman"/>
      <w:color w:val="1D1C1C"/>
      <w:spacing w:val="0"/>
      <w:w w:val="100"/>
      <w:sz w:val="28"/>
      <w:szCs w:val="28"/>
      <w:shd w:val="clear" w:color="auto" w:fill="FFFFFF"/>
      <w:lang w:val="ru-RU" w:eastAsia="ru-RU" w:bidi="ru-RU"/>
    </w:rPr>
  </w:style>
  <w:style w:type="character" w:customStyle="1" w:styleId="14Exact1">
    <w:name w:val="Основной текст (14) Exact1"/>
    <w:basedOn w:val="14"/>
    <w:qFormat/>
    <w:rsid w:val="00030166"/>
    <w:rPr>
      <w:rFonts w:ascii="Times New Roman" w:eastAsia="Times New Roman" w:hAnsi="Times New Roman" w:cs="Times New Roman"/>
      <w:color w:val="1D1C1C"/>
      <w:sz w:val="11"/>
      <w:szCs w:val="11"/>
      <w:shd w:val="clear" w:color="auto" w:fill="FFFFFF"/>
    </w:rPr>
  </w:style>
  <w:style w:type="character" w:customStyle="1" w:styleId="142">
    <w:name w:val="Основной текст (14)2"/>
    <w:basedOn w:val="14"/>
    <w:qFormat/>
    <w:rsid w:val="00030166"/>
    <w:rPr>
      <w:rFonts w:ascii="Times New Roman" w:eastAsia="Times New Roman" w:hAnsi="Times New Roman" w:cs="Times New Roman"/>
      <w:color w:val="323232"/>
      <w:spacing w:val="0"/>
      <w:w w:val="100"/>
      <w:sz w:val="11"/>
      <w:szCs w:val="11"/>
      <w:shd w:val="clear" w:color="auto" w:fill="FFFFFF"/>
      <w:lang w:val="ru-RU" w:eastAsia="ru-RU" w:bidi="ru-RU"/>
    </w:rPr>
  </w:style>
  <w:style w:type="character" w:customStyle="1" w:styleId="33">
    <w:name w:val="Подпись к картинке3"/>
    <w:basedOn w:val="a5"/>
    <w:link w:val="32"/>
    <w:qFormat/>
    <w:rsid w:val="00030166"/>
    <w:rPr>
      <w:rFonts w:ascii="Times New Roman" w:eastAsia="Times New Roman" w:hAnsi="Times New Roman" w:cs="Times New Roman"/>
      <w:color w:val="1D1C1C"/>
      <w:spacing w:val="0"/>
      <w:w w:val="100"/>
      <w:sz w:val="22"/>
      <w:szCs w:val="22"/>
      <w:shd w:val="clear" w:color="auto" w:fill="FFFFFF"/>
      <w:lang w:val="ru-RU" w:eastAsia="ru-RU" w:bidi="ru-RU"/>
    </w:rPr>
  </w:style>
  <w:style w:type="character" w:customStyle="1" w:styleId="211pt12">
    <w:name w:val="Основной текст (2) + 11 pt;Курсив1"/>
    <w:basedOn w:val="20"/>
    <w:qFormat/>
    <w:rsid w:val="00030166"/>
    <w:rPr>
      <w:rFonts w:ascii="Times New Roman" w:eastAsia="Times New Roman" w:hAnsi="Times New Roman" w:cs="Times New Roman"/>
      <w:b/>
      <w:i/>
      <w:iCs/>
      <w:color w:val="000000"/>
      <w:spacing w:val="0"/>
      <w:w w:val="100"/>
      <w:sz w:val="22"/>
      <w:szCs w:val="22"/>
      <w:shd w:val="clear" w:color="auto" w:fill="FFFFFF"/>
      <w:lang w:val="ru-RU" w:eastAsia="ru-RU" w:bidi="ru-RU"/>
    </w:rPr>
  </w:style>
  <w:style w:type="character" w:customStyle="1" w:styleId="2e">
    <w:name w:val="Подпись к картинке2"/>
    <w:basedOn w:val="a5"/>
    <w:qFormat/>
    <w:rsid w:val="00030166"/>
    <w:rPr>
      <w:rFonts w:ascii="Times New Roman" w:eastAsia="Times New Roman" w:hAnsi="Times New Roman" w:cs="Times New Roman"/>
      <w:color w:val="808000"/>
      <w:spacing w:val="0"/>
      <w:w w:val="100"/>
      <w:sz w:val="22"/>
      <w:szCs w:val="22"/>
      <w:shd w:val="clear" w:color="auto" w:fill="FFFFFF"/>
      <w:lang w:val="ru-RU" w:eastAsia="ru-RU" w:bidi="ru-RU"/>
    </w:rPr>
  </w:style>
  <w:style w:type="character" w:customStyle="1" w:styleId="221">
    <w:name w:val="Подпись к таблице (2)2"/>
    <w:basedOn w:val="26"/>
    <w:qFormat/>
    <w:rsid w:val="00030166"/>
    <w:rPr>
      <w:rFonts w:ascii="Times New Roman" w:eastAsia="Times New Roman" w:hAnsi="Times New Roman" w:cs="Times New Roman"/>
      <w:color w:val="323232"/>
      <w:spacing w:val="0"/>
      <w:w w:val="100"/>
      <w:sz w:val="22"/>
      <w:szCs w:val="22"/>
      <w:shd w:val="clear" w:color="auto" w:fill="FFFFFF"/>
      <w:lang w:val="ru-RU" w:eastAsia="ru-RU" w:bidi="ru-RU"/>
    </w:rPr>
  </w:style>
  <w:style w:type="character" w:customStyle="1" w:styleId="1610">
    <w:name w:val="Основной текст (16)10"/>
    <w:basedOn w:val="16"/>
    <w:qFormat/>
    <w:rsid w:val="00030166"/>
    <w:rPr>
      <w:rFonts w:ascii="Times New Roman" w:eastAsia="Times New Roman" w:hAnsi="Times New Roman" w:cs="Times New Roman"/>
      <w:color w:val="6A6468"/>
      <w:spacing w:val="0"/>
      <w:w w:val="100"/>
      <w:sz w:val="19"/>
      <w:szCs w:val="19"/>
      <w:shd w:val="clear" w:color="auto" w:fill="FFFFFF"/>
      <w:lang w:val="ru-RU" w:eastAsia="ru-RU" w:bidi="ru-RU"/>
    </w:rPr>
  </w:style>
  <w:style w:type="character" w:customStyle="1" w:styleId="169">
    <w:name w:val="Основной текст (16)9"/>
    <w:basedOn w:val="16"/>
    <w:qFormat/>
    <w:rsid w:val="00030166"/>
    <w:rPr>
      <w:rFonts w:ascii="Times New Roman" w:eastAsia="Times New Roman" w:hAnsi="Times New Roman" w:cs="Times New Roman"/>
      <w:color w:val="524D51"/>
      <w:spacing w:val="0"/>
      <w:w w:val="100"/>
      <w:sz w:val="19"/>
      <w:szCs w:val="19"/>
      <w:shd w:val="clear" w:color="auto" w:fill="FFFFFF"/>
      <w:lang w:val="ru-RU" w:eastAsia="ru-RU" w:bidi="ru-RU"/>
    </w:rPr>
  </w:style>
  <w:style w:type="character" w:customStyle="1" w:styleId="168">
    <w:name w:val="Основной текст (16)8"/>
    <w:basedOn w:val="16"/>
    <w:qFormat/>
    <w:rsid w:val="00030166"/>
    <w:rPr>
      <w:rFonts w:ascii="Times New Roman" w:eastAsia="Times New Roman" w:hAnsi="Times New Roman" w:cs="Times New Roman"/>
      <w:color w:val="323232"/>
      <w:spacing w:val="0"/>
      <w:w w:val="100"/>
      <w:sz w:val="19"/>
      <w:szCs w:val="19"/>
      <w:shd w:val="clear" w:color="auto" w:fill="FFFFFF"/>
      <w:lang w:val="ru-RU" w:eastAsia="ru-RU" w:bidi="ru-RU"/>
    </w:rPr>
  </w:style>
  <w:style w:type="character" w:customStyle="1" w:styleId="167">
    <w:name w:val="Основной текст (16)7"/>
    <w:basedOn w:val="16"/>
    <w:qFormat/>
    <w:rsid w:val="00030166"/>
    <w:rPr>
      <w:rFonts w:ascii="Times New Roman" w:eastAsia="Times New Roman" w:hAnsi="Times New Roman" w:cs="Times New Roman"/>
      <w:color w:val="EA242B"/>
      <w:spacing w:val="0"/>
      <w:w w:val="100"/>
      <w:sz w:val="19"/>
      <w:szCs w:val="19"/>
      <w:shd w:val="clear" w:color="auto" w:fill="FFFFFF"/>
      <w:lang w:val="ru-RU" w:eastAsia="ru-RU" w:bidi="ru-RU"/>
    </w:rPr>
  </w:style>
  <w:style w:type="character" w:customStyle="1" w:styleId="166">
    <w:name w:val="Основной текст (16)6"/>
    <w:basedOn w:val="16"/>
    <w:qFormat/>
    <w:rsid w:val="00030166"/>
    <w:rPr>
      <w:rFonts w:ascii="Times New Roman" w:eastAsia="Times New Roman" w:hAnsi="Times New Roman" w:cs="Times New Roman"/>
      <w:color w:val="524D51"/>
      <w:spacing w:val="0"/>
      <w:w w:val="100"/>
      <w:sz w:val="19"/>
      <w:szCs w:val="19"/>
      <w:shd w:val="clear" w:color="auto" w:fill="FFFFFF"/>
      <w:lang w:val="ru-RU" w:eastAsia="ru-RU" w:bidi="ru-RU"/>
    </w:rPr>
  </w:style>
  <w:style w:type="character" w:customStyle="1" w:styleId="165">
    <w:name w:val="Основной текст (16)5"/>
    <w:basedOn w:val="16"/>
    <w:qFormat/>
    <w:rsid w:val="00030166"/>
    <w:rPr>
      <w:rFonts w:ascii="Times New Roman" w:eastAsia="Times New Roman" w:hAnsi="Times New Roman" w:cs="Times New Roman"/>
      <w:color w:val="6A6468"/>
      <w:spacing w:val="0"/>
      <w:w w:val="100"/>
      <w:sz w:val="19"/>
      <w:szCs w:val="19"/>
      <w:shd w:val="clear" w:color="auto" w:fill="FFFFFF"/>
      <w:lang w:val="ru-RU" w:eastAsia="ru-RU" w:bidi="ru-RU"/>
    </w:rPr>
  </w:style>
  <w:style w:type="character" w:customStyle="1" w:styleId="164">
    <w:name w:val="Основной текст (16)4"/>
    <w:basedOn w:val="16"/>
    <w:qFormat/>
    <w:rsid w:val="00030166"/>
    <w:rPr>
      <w:rFonts w:ascii="Times New Roman" w:eastAsia="Times New Roman" w:hAnsi="Times New Roman" w:cs="Times New Roman"/>
      <w:color w:val="323232"/>
      <w:spacing w:val="0"/>
      <w:w w:val="100"/>
      <w:sz w:val="19"/>
      <w:szCs w:val="19"/>
      <w:shd w:val="clear" w:color="auto" w:fill="FFFFFF"/>
      <w:lang w:val="ru-RU" w:eastAsia="ru-RU" w:bidi="ru-RU"/>
    </w:rPr>
  </w:style>
  <w:style w:type="character" w:customStyle="1" w:styleId="169pt1">
    <w:name w:val="Основной текст (16) + 9 pt;Курсив1"/>
    <w:basedOn w:val="16"/>
    <w:qFormat/>
    <w:rsid w:val="00030166"/>
    <w:rPr>
      <w:rFonts w:ascii="Times New Roman" w:eastAsia="Times New Roman" w:hAnsi="Times New Roman" w:cs="Times New Roman"/>
      <w:i/>
      <w:iCs/>
      <w:color w:val="A34047"/>
      <w:spacing w:val="0"/>
      <w:w w:val="100"/>
      <w:sz w:val="18"/>
      <w:szCs w:val="18"/>
      <w:shd w:val="clear" w:color="auto" w:fill="FFFFFF"/>
      <w:lang w:val="ru-RU" w:eastAsia="ru-RU" w:bidi="ru-RU"/>
    </w:rPr>
  </w:style>
  <w:style w:type="character" w:customStyle="1" w:styleId="163">
    <w:name w:val="Основной текст (16)3"/>
    <w:basedOn w:val="16"/>
    <w:qFormat/>
    <w:rsid w:val="00030166"/>
    <w:rPr>
      <w:rFonts w:ascii="Times New Roman" w:eastAsia="Times New Roman" w:hAnsi="Times New Roman" w:cs="Times New Roman"/>
      <w:color w:val="A34047"/>
      <w:spacing w:val="0"/>
      <w:w w:val="100"/>
      <w:sz w:val="19"/>
      <w:szCs w:val="19"/>
      <w:shd w:val="clear" w:color="auto" w:fill="FFFFFF"/>
      <w:lang w:val="ru-RU" w:eastAsia="ru-RU" w:bidi="ru-RU"/>
    </w:rPr>
  </w:style>
  <w:style w:type="character" w:customStyle="1" w:styleId="162">
    <w:name w:val="Основной текст (16)2"/>
    <w:basedOn w:val="16"/>
    <w:qFormat/>
    <w:rsid w:val="00030166"/>
    <w:rPr>
      <w:rFonts w:ascii="Times New Roman" w:eastAsia="Times New Roman" w:hAnsi="Times New Roman" w:cs="Times New Roman"/>
      <w:color w:val="7D7D7D"/>
      <w:spacing w:val="0"/>
      <w:w w:val="100"/>
      <w:sz w:val="19"/>
      <w:szCs w:val="19"/>
      <w:shd w:val="clear" w:color="auto" w:fill="FFFFFF"/>
      <w:lang w:val="ru-RU" w:eastAsia="ru-RU" w:bidi="ru-RU"/>
    </w:rPr>
  </w:style>
  <w:style w:type="character" w:customStyle="1" w:styleId="4Exact2">
    <w:name w:val="Подпись к картинке (4) Exact2"/>
    <w:basedOn w:val="4Exact"/>
    <w:qFormat/>
    <w:rsid w:val="00030166"/>
    <w:rPr>
      <w:rFonts w:ascii="Tahoma" w:eastAsia="Tahoma" w:hAnsi="Tahoma" w:cs="Tahoma"/>
      <w:color w:val="524D51"/>
      <w:spacing w:val="0"/>
      <w:w w:val="100"/>
      <w:sz w:val="13"/>
      <w:szCs w:val="13"/>
      <w:shd w:val="clear" w:color="auto" w:fill="FFFFFF"/>
      <w:lang w:val="ru-RU" w:eastAsia="ru-RU" w:bidi="ru-RU"/>
    </w:rPr>
  </w:style>
  <w:style w:type="character" w:customStyle="1" w:styleId="4Exact1">
    <w:name w:val="Подпись к картинке (4) Exact1"/>
    <w:basedOn w:val="4Exact"/>
    <w:link w:val="43"/>
    <w:qFormat/>
    <w:rsid w:val="00030166"/>
    <w:rPr>
      <w:rFonts w:ascii="Tahoma" w:eastAsia="Tahoma" w:hAnsi="Tahoma" w:cs="Tahoma"/>
      <w:color w:val="7D7D7D"/>
      <w:spacing w:val="0"/>
      <w:w w:val="100"/>
      <w:sz w:val="13"/>
      <w:szCs w:val="13"/>
      <w:shd w:val="clear" w:color="auto" w:fill="FFFFFF"/>
      <w:lang w:val="ru-RU" w:eastAsia="ru-RU" w:bidi="ru-RU"/>
    </w:rPr>
  </w:style>
  <w:style w:type="character" w:customStyle="1" w:styleId="5Exact1">
    <w:name w:val="Подпись к картинке (5) Exact1"/>
    <w:basedOn w:val="5Exact0"/>
    <w:qFormat/>
    <w:rsid w:val="00030166"/>
    <w:rPr>
      <w:rFonts w:ascii="Tahoma" w:eastAsia="Tahoma" w:hAnsi="Tahoma" w:cs="Tahoma"/>
      <w:color w:val="1D1C1C"/>
      <w:spacing w:val="0"/>
      <w:w w:val="100"/>
      <w:sz w:val="15"/>
      <w:szCs w:val="15"/>
      <w:shd w:val="clear" w:color="auto" w:fill="FFFFFF"/>
      <w:lang w:val="ru-RU" w:eastAsia="ru-RU" w:bidi="ru-RU"/>
    </w:rPr>
  </w:style>
  <w:style w:type="character" w:customStyle="1" w:styleId="6Exact10">
    <w:name w:val="Подпись к картинке (6) Exact1"/>
    <w:basedOn w:val="6Exact0"/>
    <w:qFormat/>
    <w:rsid w:val="00030166"/>
    <w:rPr>
      <w:rFonts w:ascii="Times New Roman" w:eastAsia="Times New Roman" w:hAnsi="Times New Roman" w:cs="Times New Roman"/>
      <w:i/>
      <w:iCs/>
      <w:color w:val="1D1C1C"/>
      <w:spacing w:val="0"/>
      <w:w w:val="100"/>
      <w:sz w:val="24"/>
      <w:szCs w:val="24"/>
      <w:shd w:val="clear" w:color="auto" w:fill="FFFFFF"/>
      <w:lang w:val="ru-RU" w:eastAsia="ru-RU" w:bidi="ru-RU"/>
    </w:rPr>
  </w:style>
  <w:style w:type="character" w:customStyle="1" w:styleId="2Exact11">
    <w:name w:val="Подпись к таблице (2) Exact1"/>
    <w:basedOn w:val="26"/>
    <w:qFormat/>
    <w:rsid w:val="00030166"/>
    <w:rPr>
      <w:rFonts w:ascii="Times New Roman" w:eastAsia="Times New Roman" w:hAnsi="Times New Roman" w:cs="Times New Roman"/>
      <w:color w:val="000000"/>
      <w:spacing w:val="0"/>
      <w:w w:val="100"/>
      <w:sz w:val="22"/>
      <w:szCs w:val="22"/>
      <w:shd w:val="clear" w:color="auto" w:fill="FFFFFF"/>
      <w:lang w:val="ru-RU" w:eastAsia="ru-RU" w:bidi="ru-RU"/>
    </w:rPr>
  </w:style>
  <w:style w:type="character" w:customStyle="1" w:styleId="11Exact1">
    <w:name w:val="Основной текст (11) Exact1"/>
    <w:basedOn w:val="11"/>
    <w:qFormat/>
    <w:rsid w:val="00030166"/>
    <w:rPr>
      <w:rFonts w:ascii="Times New Roman" w:eastAsia="Times New Roman" w:hAnsi="Times New Roman" w:cs="Times New Roman"/>
      <w:color w:val="000000"/>
      <w:spacing w:val="0"/>
      <w:w w:val="100"/>
      <w:sz w:val="22"/>
      <w:szCs w:val="22"/>
      <w:shd w:val="clear" w:color="auto" w:fill="FFFFFF"/>
      <w:lang w:val="ru-RU" w:eastAsia="ru-RU" w:bidi="ru-RU"/>
    </w:rPr>
  </w:style>
  <w:style w:type="character" w:customStyle="1" w:styleId="1120">
    <w:name w:val="Основной текст (11)2"/>
    <w:basedOn w:val="11"/>
    <w:qFormat/>
    <w:rsid w:val="00030166"/>
    <w:rPr>
      <w:rFonts w:ascii="Times New Roman" w:eastAsia="Times New Roman" w:hAnsi="Times New Roman" w:cs="Times New Roman"/>
      <w:color w:val="A0A0A0"/>
      <w:spacing w:val="0"/>
      <w:w w:val="100"/>
      <w:sz w:val="22"/>
      <w:szCs w:val="22"/>
      <w:shd w:val="clear" w:color="auto" w:fill="FFFFFF"/>
      <w:lang w:val="ru-RU" w:eastAsia="ru-RU" w:bidi="ru-RU"/>
    </w:rPr>
  </w:style>
  <w:style w:type="character" w:customStyle="1" w:styleId="afb">
    <w:name w:val="Без интервала Знак"/>
    <w:uiPriority w:val="1"/>
    <w:qFormat/>
    <w:rsid w:val="00030166"/>
    <w:rPr>
      <w:rFonts w:ascii="Arial" w:eastAsia="Arial Unicode MS" w:hAnsi="Arial" w:cs="Tahoma"/>
      <w:color w:val="385623" w:themeColor="accent6" w:themeShade="80"/>
      <w:lang w:val="en-US" w:eastAsia="en-US" w:bidi="en-US"/>
    </w:rPr>
  </w:style>
  <w:style w:type="character" w:customStyle="1" w:styleId="HTML">
    <w:name w:val="Адрес HTML Знак"/>
    <w:basedOn w:val="a0"/>
    <w:link w:val="HTML"/>
    <w:uiPriority w:val="99"/>
    <w:semiHidden/>
    <w:qFormat/>
    <w:rsid w:val="00030166"/>
    <w:rPr>
      <w:rFonts w:ascii="Times New Roman" w:eastAsia="Times New Roman" w:hAnsi="Times New Roman" w:cs="Times New Roman"/>
      <w:i/>
      <w:iCs/>
      <w:lang w:bidi="ar-SA"/>
    </w:rPr>
  </w:style>
  <w:style w:type="character" w:customStyle="1" w:styleId="1c">
    <w:name w:val="Неразрешенное упоминание1"/>
    <w:basedOn w:val="a0"/>
    <w:uiPriority w:val="99"/>
    <w:semiHidden/>
    <w:unhideWhenUsed/>
    <w:qFormat/>
    <w:rsid w:val="00030166"/>
    <w:rPr>
      <w:color w:val="605E5C"/>
      <w:shd w:val="clear" w:color="auto" w:fill="E1DFDD"/>
    </w:rPr>
  </w:style>
  <w:style w:type="character" w:styleId="afc">
    <w:name w:val="annotation reference"/>
    <w:basedOn w:val="a0"/>
    <w:uiPriority w:val="99"/>
    <w:semiHidden/>
    <w:unhideWhenUsed/>
    <w:qFormat/>
    <w:rsid w:val="002D1447"/>
    <w:rPr>
      <w:sz w:val="16"/>
      <w:szCs w:val="16"/>
    </w:rPr>
  </w:style>
  <w:style w:type="character" w:customStyle="1" w:styleId="ListLabel1">
    <w:name w:val="ListLabel 1"/>
    <w:qFormat/>
    <w:rsid w:val="002F7ED1"/>
    <w:rPr>
      <w:rFonts w:eastAsia="Times New Roman" w:cs="Times New Roman"/>
      <w:b w:val="0"/>
      <w:bCs w:val="0"/>
      <w:i w:val="0"/>
      <w:iCs w:val="0"/>
      <w:caps w:val="0"/>
      <w:smallCaps w:val="0"/>
      <w:strike w:val="0"/>
      <w:dstrike w:val="0"/>
      <w:color w:val="000000"/>
      <w:spacing w:val="0"/>
      <w:w w:val="100"/>
      <w:sz w:val="24"/>
      <w:szCs w:val="28"/>
      <w:u w:val="none"/>
      <w:lang w:val="ru-RU" w:eastAsia="ru-RU" w:bidi="ru-RU"/>
    </w:rPr>
  </w:style>
  <w:style w:type="character" w:customStyle="1" w:styleId="ListLabel2">
    <w:name w:val="ListLabel 2"/>
    <w:qFormat/>
    <w:rsid w:val="002F7ED1"/>
    <w:rPr>
      <w:rFonts w:eastAsia="Times New Roman" w:cs="Times New Roman"/>
      <w:b w:val="0"/>
      <w:bCs w:val="0"/>
      <w:i w:val="0"/>
      <w:iCs w:val="0"/>
      <w:caps w:val="0"/>
      <w:smallCaps w:val="0"/>
      <w:strike w:val="0"/>
      <w:dstrike w:val="0"/>
      <w:color w:val="000000"/>
      <w:spacing w:val="0"/>
      <w:w w:val="100"/>
      <w:sz w:val="20"/>
      <w:szCs w:val="22"/>
      <w:u w:val="none"/>
      <w:lang w:val="ru-RU" w:eastAsia="ru-RU" w:bidi="ru-RU"/>
    </w:rPr>
  </w:style>
  <w:style w:type="character" w:customStyle="1" w:styleId="ListLabel3">
    <w:name w:val="ListLabel 3"/>
    <w:qFormat/>
    <w:rsid w:val="002F7ED1"/>
    <w:rPr>
      <w:b w:val="0"/>
      <w:bCs w:val="0"/>
      <w:i w:val="0"/>
      <w:iCs w:val="0"/>
      <w:caps w:val="0"/>
      <w:smallCaps w:val="0"/>
      <w:strike w:val="0"/>
      <w:dstrike w:val="0"/>
      <w:color w:val="000000"/>
      <w:spacing w:val="0"/>
      <w:w w:val="100"/>
      <w:sz w:val="24"/>
      <w:szCs w:val="24"/>
      <w:u w:val="none"/>
      <w:lang w:val="ru-RU" w:eastAsia="ru-RU" w:bidi="ru-RU"/>
    </w:rPr>
  </w:style>
  <w:style w:type="character" w:customStyle="1" w:styleId="ListLabel4">
    <w:name w:val="ListLabel 4"/>
    <w:qFormat/>
    <w:rsid w:val="002F7ED1"/>
    <w:rPr>
      <w:rFonts w:eastAsia="Times New Roman" w:cs="Times New Roman"/>
      <w:b w:val="0"/>
      <w:bCs w:val="0"/>
      <w:i w:val="0"/>
      <w:iCs w:val="0"/>
      <w:caps w:val="0"/>
      <w:smallCaps w:val="0"/>
      <w:strike w:val="0"/>
      <w:dstrike w:val="0"/>
      <w:color w:val="000000"/>
      <w:spacing w:val="0"/>
      <w:w w:val="100"/>
      <w:sz w:val="24"/>
      <w:szCs w:val="28"/>
      <w:u w:val="none"/>
      <w:lang w:val="ru-RU" w:eastAsia="ru-RU" w:bidi="ru-RU"/>
    </w:rPr>
  </w:style>
  <w:style w:type="character" w:customStyle="1" w:styleId="ListLabel5">
    <w:name w:val="ListLabel 5"/>
    <w:qFormat/>
    <w:rsid w:val="002F7ED1"/>
    <w:rPr>
      <w:rFonts w:cs="Courier New"/>
    </w:rPr>
  </w:style>
  <w:style w:type="character" w:customStyle="1" w:styleId="ListLabel6">
    <w:name w:val="ListLabel 6"/>
    <w:qFormat/>
    <w:rsid w:val="002F7ED1"/>
    <w:rPr>
      <w:rFonts w:cs="Courier New"/>
    </w:rPr>
  </w:style>
  <w:style w:type="character" w:customStyle="1" w:styleId="ListLabel7">
    <w:name w:val="ListLabel 7"/>
    <w:qFormat/>
    <w:rsid w:val="002F7ED1"/>
    <w:rPr>
      <w:rFonts w:cs="Courier New"/>
    </w:rPr>
  </w:style>
  <w:style w:type="character" w:customStyle="1" w:styleId="ListLabel8">
    <w:name w:val="ListLabel 8"/>
    <w:qFormat/>
    <w:rsid w:val="002F7ED1"/>
    <w:rPr>
      <w:rFonts w:eastAsia="Times New Roman" w:cs="Times New Roman"/>
      <w:b w:val="0"/>
      <w:bCs w:val="0"/>
      <w:i w:val="0"/>
      <w:iCs w:val="0"/>
      <w:caps w:val="0"/>
      <w:smallCaps w:val="0"/>
      <w:strike w:val="0"/>
      <w:dstrike w:val="0"/>
      <w:color w:val="000000"/>
      <w:spacing w:val="0"/>
      <w:w w:val="100"/>
      <w:sz w:val="20"/>
      <w:szCs w:val="22"/>
      <w:u w:val="none"/>
      <w:lang w:val="ru-RU" w:eastAsia="ru-RU" w:bidi="ru-RU"/>
    </w:rPr>
  </w:style>
  <w:style w:type="character" w:customStyle="1" w:styleId="ListLabel9">
    <w:name w:val="ListLabel 9"/>
    <w:qFormat/>
    <w:rsid w:val="002F7ED1"/>
    <w:rPr>
      <w:rFonts w:cs="Courier New"/>
    </w:rPr>
  </w:style>
  <w:style w:type="character" w:customStyle="1" w:styleId="ListLabel10">
    <w:name w:val="ListLabel 10"/>
    <w:qFormat/>
    <w:rsid w:val="002F7ED1"/>
    <w:rPr>
      <w:rFonts w:cs="Courier New"/>
    </w:rPr>
  </w:style>
  <w:style w:type="character" w:customStyle="1" w:styleId="ListLabel11">
    <w:name w:val="ListLabel 11"/>
    <w:qFormat/>
    <w:rsid w:val="002F7ED1"/>
    <w:rPr>
      <w:rFonts w:cs="Courier New"/>
    </w:rPr>
  </w:style>
  <w:style w:type="character" w:customStyle="1" w:styleId="ListLabel12">
    <w:name w:val="ListLabel 12"/>
    <w:qFormat/>
    <w:rsid w:val="002F7ED1"/>
    <w:rPr>
      <w:rFonts w:cs="Courier New"/>
    </w:rPr>
  </w:style>
  <w:style w:type="character" w:customStyle="1" w:styleId="ListLabel13">
    <w:name w:val="ListLabel 13"/>
    <w:qFormat/>
    <w:rsid w:val="002F7ED1"/>
    <w:rPr>
      <w:rFonts w:cs="Courier New"/>
    </w:rPr>
  </w:style>
  <w:style w:type="character" w:customStyle="1" w:styleId="ListLabel14">
    <w:name w:val="ListLabel 14"/>
    <w:qFormat/>
    <w:rsid w:val="002F7ED1"/>
    <w:rPr>
      <w:rFonts w:cs="Courier New"/>
    </w:rPr>
  </w:style>
  <w:style w:type="character" w:customStyle="1" w:styleId="ListLabel15">
    <w:name w:val="ListLabel 15"/>
    <w:qFormat/>
    <w:rsid w:val="002F7ED1"/>
    <w:rPr>
      <w:rFonts w:cs="Courier New"/>
    </w:rPr>
  </w:style>
  <w:style w:type="character" w:customStyle="1" w:styleId="ListLabel16">
    <w:name w:val="ListLabel 16"/>
    <w:qFormat/>
    <w:rsid w:val="002F7ED1"/>
    <w:rPr>
      <w:rFonts w:cs="Courier New"/>
    </w:rPr>
  </w:style>
  <w:style w:type="character" w:customStyle="1" w:styleId="ListLabel17">
    <w:name w:val="ListLabel 17"/>
    <w:qFormat/>
    <w:rsid w:val="002F7ED1"/>
    <w:rPr>
      <w:b/>
      <w:bCs w:val="0"/>
      <w:i w:val="0"/>
      <w:iCs w:val="0"/>
      <w:caps w:val="0"/>
      <w:smallCaps w:val="0"/>
      <w:strike w:val="0"/>
      <w:dstrike w:val="0"/>
      <w:color w:val="000000"/>
      <w:spacing w:val="0"/>
      <w:w w:val="100"/>
      <w:sz w:val="26"/>
      <w:szCs w:val="26"/>
      <w:u w:val="none"/>
      <w:lang w:val="ru-RU" w:eastAsia="ru-RU" w:bidi="ru-RU"/>
    </w:rPr>
  </w:style>
  <w:style w:type="character" w:customStyle="1" w:styleId="ListLabel18">
    <w:name w:val="ListLabel 18"/>
    <w:qFormat/>
    <w:rsid w:val="002F7ED1"/>
    <w:rPr>
      <w:b/>
      <w:sz w:val="26"/>
      <w:szCs w:val="26"/>
    </w:rPr>
  </w:style>
  <w:style w:type="character" w:customStyle="1" w:styleId="ListLabel19">
    <w:name w:val="ListLabel 19"/>
    <w:qFormat/>
    <w:rsid w:val="002F7ED1"/>
    <w:rPr>
      <w:color w:val="00000A"/>
    </w:rPr>
  </w:style>
  <w:style w:type="character" w:customStyle="1" w:styleId="ListLabel20">
    <w:name w:val="ListLabel 20"/>
    <w:qFormat/>
    <w:rsid w:val="002F7ED1"/>
    <w:rPr>
      <w:b w:val="0"/>
      <w:bCs w:val="0"/>
      <w:i w:val="0"/>
      <w:iCs w:val="0"/>
      <w:caps w:val="0"/>
      <w:smallCaps w:val="0"/>
      <w:strike w:val="0"/>
      <w:dstrike w:val="0"/>
      <w:color w:val="000000"/>
      <w:spacing w:val="0"/>
      <w:w w:val="100"/>
      <w:sz w:val="24"/>
      <w:szCs w:val="24"/>
      <w:u w:val="none"/>
      <w:lang w:val="ru-RU" w:eastAsia="ru-RU" w:bidi="ru-RU"/>
    </w:rPr>
  </w:style>
  <w:style w:type="character" w:customStyle="1" w:styleId="ListLabel21">
    <w:name w:val="ListLabel 21"/>
    <w:qFormat/>
    <w:rsid w:val="002F7ED1"/>
    <w:rPr>
      <w:rFonts w:ascii="Times New Roman" w:hAnsi="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ListLabel22">
    <w:name w:val="ListLabel 22"/>
    <w:qFormat/>
    <w:rsid w:val="002F7ED1"/>
    <w:rPr>
      <w:rFonts w:cs="Courier New"/>
    </w:rPr>
  </w:style>
  <w:style w:type="character" w:customStyle="1" w:styleId="ListLabel23">
    <w:name w:val="ListLabel 23"/>
    <w:qFormat/>
    <w:rsid w:val="002F7ED1"/>
    <w:rPr>
      <w:rFonts w:cs="Courier New"/>
    </w:rPr>
  </w:style>
  <w:style w:type="character" w:customStyle="1" w:styleId="ListLabel24">
    <w:name w:val="ListLabel 24"/>
    <w:qFormat/>
    <w:rsid w:val="002F7ED1"/>
    <w:rPr>
      <w:rFonts w:cs="Courier New"/>
    </w:rPr>
  </w:style>
  <w:style w:type="character" w:customStyle="1" w:styleId="ListLabel25">
    <w:name w:val="ListLabel 25"/>
    <w:qFormat/>
    <w:rsid w:val="002F7ED1"/>
    <w:rPr>
      <w:rFonts w:cs="Courier New"/>
    </w:rPr>
  </w:style>
  <w:style w:type="character" w:customStyle="1" w:styleId="ListLabel26">
    <w:name w:val="ListLabel 26"/>
    <w:qFormat/>
    <w:rsid w:val="002F7ED1"/>
    <w:rPr>
      <w:rFonts w:cs="Courier New"/>
    </w:rPr>
  </w:style>
  <w:style w:type="character" w:customStyle="1" w:styleId="ListLabel27">
    <w:name w:val="ListLabel 27"/>
    <w:qFormat/>
    <w:rsid w:val="002F7ED1"/>
    <w:rPr>
      <w:rFonts w:cs="Courier New"/>
    </w:rPr>
  </w:style>
  <w:style w:type="character" w:customStyle="1" w:styleId="ListLabel28">
    <w:name w:val="ListLabel 28"/>
    <w:qFormat/>
    <w:rsid w:val="002F7ED1"/>
    <w:rPr>
      <w:rFonts w:cs="Courier New"/>
    </w:rPr>
  </w:style>
  <w:style w:type="character" w:customStyle="1" w:styleId="ListLabel29">
    <w:name w:val="ListLabel 29"/>
    <w:qFormat/>
    <w:rsid w:val="002F7ED1"/>
    <w:rPr>
      <w:rFonts w:cs="Courier New"/>
    </w:rPr>
  </w:style>
  <w:style w:type="character" w:customStyle="1" w:styleId="ListLabel30">
    <w:name w:val="ListLabel 30"/>
    <w:qFormat/>
    <w:rsid w:val="002F7ED1"/>
    <w:rPr>
      <w:rFonts w:cs="Courier New"/>
    </w:rPr>
  </w:style>
  <w:style w:type="character" w:customStyle="1" w:styleId="ListLabel31">
    <w:name w:val="ListLabel 31"/>
    <w:qFormat/>
    <w:rsid w:val="002F7ED1"/>
    <w:rPr>
      <w:rFonts w:cs="Courier New"/>
    </w:rPr>
  </w:style>
  <w:style w:type="character" w:customStyle="1" w:styleId="ListLabel32">
    <w:name w:val="ListLabel 32"/>
    <w:qFormat/>
    <w:rsid w:val="002F7ED1"/>
    <w:rPr>
      <w:rFonts w:cs="Courier New"/>
    </w:rPr>
  </w:style>
  <w:style w:type="character" w:customStyle="1" w:styleId="ListLabel33">
    <w:name w:val="ListLabel 33"/>
    <w:qFormat/>
    <w:rsid w:val="002F7ED1"/>
    <w:rPr>
      <w:rFonts w:cs="Courier New"/>
    </w:rPr>
  </w:style>
  <w:style w:type="character" w:customStyle="1" w:styleId="ListLabel34">
    <w:name w:val="ListLabel 34"/>
    <w:qFormat/>
    <w:rsid w:val="002F7ED1"/>
    <w:rPr>
      <w:rFonts w:cs="Courier New"/>
    </w:rPr>
  </w:style>
  <w:style w:type="character" w:customStyle="1" w:styleId="ListLabel35">
    <w:name w:val="ListLabel 35"/>
    <w:qFormat/>
    <w:rsid w:val="002F7ED1"/>
    <w:rPr>
      <w:rFonts w:cs="Courier New"/>
    </w:rPr>
  </w:style>
  <w:style w:type="character" w:customStyle="1" w:styleId="ListLabel36">
    <w:name w:val="ListLabel 36"/>
    <w:qFormat/>
    <w:rsid w:val="002F7ED1"/>
    <w:rPr>
      <w:rFonts w:cs="Courier New"/>
    </w:rPr>
  </w:style>
  <w:style w:type="character" w:customStyle="1" w:styleId="ListLabel37">
    <w:name w:val="ListLabel 37"/>
    <w:qFormat/>
    <w:rsid w:val="002F7ED1"/>
    <w:rPr>
      <w:rFonts w:cs="Courier New"/>
    </w:rPr>
  </w:style>
  <w:style w:type="character" w:customStyle="1" w:styleId="ListLabel38">
    <w:name w:val="ListLabel 38"/>
    <w:qFormat/>
    <w:rsid w:val="002F7ED1"/>
    <w:rPr>
      <w:rFonts w:cs="Courier New"/>
    </w:rPr>
  </w:style>
  <w:style w:type="character" w:customStyle="1" w:styleId="ListLabel39">
    <w:name w:val="ListLabel 39"/>
    <w:qFormat/>
    <w:rsid w:val="002F7ED1"/>
    <w:rPr>
      <w:rFonts w:cs="Courier New"/>
    </w:rPr>
  </w:style>
  <w:style w:type="character" w:customStyle="1" w:styleId="ListLabel40">
    <w:name w:val="ListLabel 40"/>
    <w:qFormat/>
    <w:rsid w:val="002F7ED1"/>
    <w:rPr>
      <w:rFonts w:cs="Courier New"/>
    </w:rPr>
  </w:style>
  <w:style w:type="character" w:customStyle="1" w:styleId="ListLabel41">
    <w:name w:val="ListLabel 41"/>
    <w:qFormat/>
    <w:rsid w:val="002F7ED1"/>
    <w:rPr>
      <w:rFonts w:cs="Courier New"/>
    </w:rPr>
  </w:style>
  <w:style w:type="character" w:customStyle="1" w:styleId="ListLabel42">
    <w:name w:val="ListLabel 42"/>
    <w:qFormat/>
    <w:rsid w:val="002F7ED1"/>
    <w:rPr>
      <w:rFonts w:cs="Courier New"/>
    </w:rPr>
  </w:style>
  <w:style w:type="character" w:customStyle="1" w:styleId="ListLabel43">
    <w:name w:val="ListLabel 43"/>
    <w:qFormat/>
    <w:rsid w:val="002F7ED1"/>
    <w:rPr>
      <w:rFonts w:cs="Courier New"/>
    </w:rPr>
  </w:style>
  <w:style w:type="character" w:customStyle="1" w:styleId="ListLabel44">
    <w:name w:val="ListLabel 44"/>
    <w:qFormat/>
    <w:rsid w:val="002F7ED1"/>
    <w:rPr>
      <w:rFonts w:cs="Courier New"/>
    </w:rPr>
  </w:style>
  <w:style w:type="character" w:customStyle="1" w:styleId="ListLabel45">
    <w:name w:val="ListLabel 45"/>
    <w:qFormat/>
    <w:rsid w:val="002F7ED1"/>
    <w:rPr>
      <w:rFonts w:cs="Courier New"/>
    </w:rPr>
  </w:style>
  <w:style w:type="character" w:customStyle="1" w:styleId="ListLabel46">
    <w:name w:val="ListLabel 46"/>
    <w:qFormat/>
    <w:rsid w:val="002F7ED1"/>
    <w:rPr>
      <w:rFonts w:cs="Courier New"/>
      <w:sz w:val="24"/>
    </w:rPr>
  </w:style>
  <w:style w:type="character" w:customStyle="1" w:styleId="ListLabel47">
    <w:name w:val="ListLabel 47"/>
    <w:qFormat/>
    <w:rsid w:val="002F7ED1"/>
    <w:rPr>
      <w:rFonts w:cs="Courier New"/>
    </w:rPr>
  </w:style>
  <w:style w:type="character" w:customStyle="1" w:styleId="ListLabel48">
    <w:name w:val="ListLabel 48"/>
    <w:qFormat/>
    <w:rsid w:val="002F7ED1"/>
    <w:rPr>
      <w:rFonts w:cs="Courier New"/>
    </w:rPr>
  </w:style>
  <w:style w:type="character" w:customStyle="1" w:styleId="ListLabel49">
    <w:name w:val="ListLabel 49"/>
    <w:qFormat/>
    <w:rsid w:val="002F7ED1"/>
    <w:rPr>
      <w:rFonts w:cs="Courier New"/>
    </w:rPr>
  </w:style>
  <w:style w:type="character" w:customStyle="1" w:styleId="ListLabel50">
    <w:name w:val="ListLabel 50"/>
    <w:qFormat/>
    <w:rsid w:val="002F7ED1"/>
    <w:rPr>
      <w:rFonts w:cs="Courier New"/>
    </w:rPr>
  </w:style>
  <w:style w:type="character" w:customStyle="1" w:styleId="ListLabel51">
    <w:name w:val="ListLabel 51"/>
    <w:qFormat/>
    <w:rsid w:val="002F7ED1"/>
    <w:rPr>
      <w:rFonts w:cs="Courier New"/>
    </w:rPr>
  </w:style>
  <w:style w:type="character" w:customStyle="1" w:styleId="ListLabel52">
    <w:name w:val="ListLabel 52"/>
    <w:qFormat/>
    <w:rsid w:val="002F7ED1"/>
    <w:rPr>
      <w:rFonts w:cs="Courier New"/>
    </w:rPr>
  </w:style>
  <w:style w:type="character" w:customStyle="1" w:styleId="ListLabel53">
    <w:name w:val="ListLabel 53"/>
    <w:qFormat/>
    <w:rsid w:val="002F7ED1"/>
    <w:rPr>
      <w:rFonts w:cs="Courier New"/>
    </w:rPr>
  </w:style>
  <w:style w:type="character" w:customStyle="1" w:styleId="ListLabel54">
    <w:name w:val="ListLabel 54"/>
    <w:qFormat/>
    <w:rsid w:val="002F7ED1"/>
    <w:rPr>
      <w:rFonts w:cs="Courier New"/>
    </w:rPr>
  </w:style>
  <w:style w:type="character" w:customStyle="1" w:styleId="ListLabel55">
    <w:name w:val="ListLabel 55"/>
    <w:qFormat/>
    <w:rsid w:val="002F7ED1"/>
    <w:rPr>
      <w:rFonts w:cs="Courier New"/>
    </w:rPr>
  </w:style>
  <w:style w:type="character" w:customStyle="1" w:styleId="ListLabel56">
    <w:name w:val="ListLabel 56"/>
    <w:qFormat/>
    <w:rsid w:val="002F7ED1"/>
    <w:rPr>
      <w:rFonts w:cs="Courier New"/>
    </w:rPr>
  </w:style>
  <w:style w:type="character" w:customStyle="1" w:styleId="ListLabel57">
    <w:name w:val="ListLabel 57"/>
    <w:qFormat/>
    <w:rsid w:val="002F7ED1"/>
    <w:rPr>
      <w:rFonts w:cs="Courier New"/>
    </w:rPr>
  </w:style>
  <w:style w:type="character" w:customStyle="1" w:styleId="ListLabel58">
    <w:name w:val="ListLabel 58"/>
    <w:qFormat/>
    <w:rsid w:val="002F7ED1"/>
    <w:rPr>
      <w:rFonts w:ascii="Times New Roman" w:hAnsi="Times New Roman" w:cs="Times New Roman"/>
      <w:b/>
    </w:rPr>
  </w:style>
  <w:style w:type="character" w:customStyle="1" w:styleId="ListLabel59">
    <w:name w:val="ListLabel 59"/>
    <w:qFormat/>
    <w:rsid w:val="002F7ED1"/>
    <w:rPr>
      <w:rFonts w:cs="Times New Roman"/>
    </w:rPr>
  </w:style>
  <w:style w:type="character" w:customStyle="1" w:styleId="ListLabel60">
    <w:name w:val="ListLabel 60"/>
    <w:qFormat/>
    <w:rsid w:val="002F7ED1"/>
    <w:rPr>
      <w:rFonts w:cs="Times New Roman"/>
    </w:rPr>
  </w:style>
  <w:style w:type="character" w:customStyle="1" w:styleId="ListLabel61">
    <w:name w:val="ListLabel 61"/>
    <w:qFormat/>
    <w:rsid w:val="002F7ED1"/>
    <w:rPr>
      <w:rFonts w:cs="Times New Roman"/>
    </w:rPr>
  </w:style>
  <w:style w:type="character" w:customStyle="1" w:styleId="ListLabel62">
    <w:name w:val="ListLabel 62"/>
    <w:qFormat/>
    <w:rsid w:val="002F7ED1"/>
    <w:rPr>
      <w:rFonts w:cs="Times New Roman"/>
    </w:rPr>
  </w:style>
  <w:style w:type="character" w:customStyle="1" w:styleId="ListLabel63">
    <w:name w:val="ListLabel 63"/>
    <w:qFormat/>
    <w:rsid w:val="002F7ED1"/>
    <w:rPr>
      <w:rFonts w:cs="Times New Roman"/>
    </w:rPr>
  </w:style>
  <w:style w:type="character" w:customStyle="1" w:styleId="ListLabel64">
    <w:name w:val="ListLabel 64"/>
    <w:qFormat/>
    <w:rsid w:val="002F7ED1"/>
    <w:rPr>
      <w:rFonts w:cs="Times New Roman"/>
    </w:rPr>
  </w:style>
  <w:style w:type="character" w:customStyle="1" w:styleId="ListLabel65">
    <w:name w:val="ListLabel 65"/>
    <w:qFormat/>
    <w:rsid w:val="002F7ED1"/>
    <w:rPr>
      <w:rFonts w:cs="Times New Roman"/>
    </w:rPr>
  </w:style>
  <w:style w:type="character" w:customStyle="1" w:styleId="ListLabel66">
    <w:name w:val="ListLabel 66"/>
    <w:qFormat/>
    <w:rsid w:val="002F7ED1"/>
    <w:rPr>
      <w:rFonts w:cs="Times New Roman"/>
    </w:rPr>
  </w:style>
  <w:style w:type="character" w:customStyle="1" w:styleId="ListLabel67">
    <w:name w:val="ListLabel 67"/>
    <w:qFormat/>
    <w:rsid w:val="002F7ED1"/>
    <w:rPr>
      <w:rFonts w:cs="Courier New"/>
    </w:rPr>
  </w:style>
  <w:style w:type="character" w:customStyle="1" w:styleId="ListLabel68">
    <w:name w:val="ListLabel 68"/>
    <w:qFormat/>
    <w:rsid w:val="002F7ED1"/>
    <w:rPr>
      <w:rFonts w:cs="Courier New"/>
    </w:rPr>
  </w:style>
  <w:style w:type="character" w:customStyle="1" w:styleId="ListLabel69">
    <w:name w:val="ListLabel 69"/>
    <w:qFormat/>
    <w:rsid w:val="002F7ED1"/>
    <w:rPr>
      <w:rFonts w:cs="Courier New"/>
    </w:rPr>
  </w:style>
  <w:style w:type="character" w:customStyle="1" w:styleId="ListLabel70">
    <w:name w:val="ListLabel 70"/>
    <w:qFormat/>
    <w:rsid w:val="002F7ED1"/>
    <w:rPr>
      <w:rFonts w:cs="Courier New"/>
    </w:rPr>
  </w:style>
  <w:style w:type="character" w:customStyle="1" w:styleId="ListLabel71">
    <w:name w:val="ListLabel 71"/>
    <w:qFormat/>
    <w:rsid w:val="002F7ED1"/>
    <w:rPr>
      <w:rFonts w:cs="Courier New"/>
    </w:rPr>
  </w:style>
  <w:style w:type="character" w:customStyle="1" w:styleId="ListLabel72">
    <w:name w:val="ListLabel 72"/>
    <w:qFormat/>
    <w:rsid w:val="002F7ED1"/>
    <w:rPr>
      <w:rFonts w:cs="Courier New"/>
    </w:rPr>
  </w:style>
  <w:style w:type="character" w:customStyle="1" w:styleId="ListLabel73">
    <w:name w:val="ListLabel 73"/>
    <w:qFormat/>
    <w:rsid w:val="002F7ED1"/>
    <w:rPr>
      <w:rFonts w:ascii="Times New Roman" w:hAnsi="Times New Roman" w:cs="Times New Roman"/>
      <w:b w:val="0"/>
    </w:rPr>
  </w:style>
  <w:style w:type="character" w:customStyle="1" w:styleId="ListLabel74">
    <w:name w:val="ListLabel 74"/>
    <w:qFormat/>
    <w:rsid w:val="002F7ED1"/>
    <w:rPr>
      <w:rFonts w:cs="Times New Roman"/>
    </w:rPr>
  </w:style>
  <w:style w:type="character" w:customStyle="1" w:styleId="ListLabel75">
    <w:name w:val="ListLabel 75"/>
    <w:qFormat/>
    <w:rsid w:val="002F7ED1"/>
    <w:rPr>
      <w:rFonts w:cs="Times New Roman"/>
    </w:rPr>
  </w:style>
  <w:style w:type="character" w:customStyle="1" w:styleId="ListLabel76">
    <w:name w:val="ListLabel 76"/>
    <w:qFormat/>
    <w:rsid w:val="002F7ED1"/>
    <w:rPr>
      <w:rFonts w:cs="Times New Roman"/>
    </w:rPr>
  </w:style>
  <w:style w:type="character" w:customStyle="1" w:styleId="ListLabel77">
    <w:name w:val="ListLabel 77"/>
    <w:qFormat/>
    <w:rsid w:val="002F7ED1"/>
    <w:rPr>
      <w:rFonts w:cs="Times New Roman"/>
    </w:rPr>
  </w:style>
  <w:style w:type="character" w:customStyle="1" w:styleId="ListLabel78">
    <w:name w:val="ListLabel 78"/>
    <w:qFormat/>
    <w:rsid w:val="002F7ED1"/>
    <w:rPr>
      <w:rFonts w:cs="Times New Roman"/>
    </w:rPr>
  </w:style>
  <w:style w:type="character" w:customStyle="1" w:styleId="ListLabel79">
    <w:name w:val="ListLabel 79"/>
    <w:qFormat/>
    <w:rsid w:val="002F7ED1"/>
    <w:rPr>
      <w:rFonts w:cs="Times New Roman"/>
    </w:rPr>
  </w:style>
  <w:style w:type="character" w:customStyle="1" w:styleId="ListLabel80">
    <w:name w:val="ListLabel 80"/>
    <w:qFormat/>
    <w:rsid w:val="002F7ED1"/>
    <w:rPr>
      <w:rFonts w:cs="Times New Roman"/>
    </w:rPr>
  </w:style>
  <w:style w:type="character" w:customStyle="1" w:styleId="ListLabel81">
    <w:name w:val="ListLabel 81"/>
    <w:qFormat/>
    <w:rsid w:val="002F7ED1"/>
    <w:rPr>
      <w:rFonts w:cs="Times New Roman"/>
    </w:rPr>
  </w:style>
  <w:style w:type="character" w:customStyle="1" w:styleId="ListLabel82">
    <w:name w:val="ListLabel 82"/>
    <w:qFormat/>
    <w:rsid w:val="002F7ED1"/>
    <w:rPr>
      <w:rFonts w:cs="Courier New"/>
    </w:rPr>
  </w:style>
  <w:style w:type="character" w:customStyle="1" w:styleId="ListLabel83">
    <w:name w:val="ListLabel 83"/>
    <w:qFormat/>
    <w:rsid w:val="002F7ED1"/>
    <w:rPr>
      <w:rFonts w:cs="Courier New"/>
    </w:rPr>
  </w:style>
  <w:style w:type="character" w:customStyle="1" w:styleId="ListLabel84">
    <w:name w:val="ListLabel 84"/>
    <w:qFormat/>
    <w:rsid w:val="002F7ED1"/>
    <w:rPr>
      <w:rFonts w:cs="Courier New"/>
    </w:rPr>
  </w:style>
  <w:style w:type="character" w:customStyle="1" w:styleId="ListLabel85">
    <w:name w:val="ListLabel 85"/>
    <w:qFormat/>
    <w:rsid w:val="002F7ED1"/>
    <w:rPr>
      <w:rFonts w:cs="Courier New"/>
    </w:rPr>
  </w:style>
  <w:style w:type="character" w:customStyle="1" w:styleId="ListLabel86">
    <w:name w:val="ListLabel 86"/>
    <w:qFormat/>
    <w:rsid w:val="002F7ED1"/>
    <w:rPr>
      <w:rFonts w:cs="Courier New"/>
    </w:rPr>
  </w:style>
  <w:style w:type="character" w:customStyle="1" w:styleId="ListLabel87">
    <w:name w:val="ListLabel 87"/>
    <w:qFormat/>
    <w:rsid w:val="002F7ED1"/>
    <w:rPr>
      <w:rFonts w:cs="Courier New"/>
    </w:rPr>
  </w:style>
  <w:style w:type="character" w:customStyle="1" w:styleId="ListLabel88">
    <w:name w:val="ListLabel 88"/>
    <w:qFormat/>
    <w:rsid w:val="002F7ED1"/>
    <w:rPr>
      <w:rFonts w:cs="Courier New"/>
    </w:rPr>
  </w:style>
  <w:style w:type="character" w:customStyle="1" w:styleId="ListLabel89">
    <w:name w:val="ListLabel 89"/>
    <w:qFormat/>
    <w:rsid w:val="002F7ED1"/>
    <w:rPr>
      <w:rFonts w:cs="Courier New"/>
    </w:rPr>
  </w:style>
  <w:style w:type="character" w:customStyle="1" w:styleId="ListLabel90">
    <w:name w:val="ListLabel 90"/>
    <w:qFormat/>
    <w:rsid w:val="002F7ED1"/>
    <w:rPr>
      <w:rFonts w:cs="Courier New"/>
    </w:rPr>
  </w:style>
  <w:style w:type="character" w:customStyle="1" w:styleId="ListLabel91">
    <w:name w:val="ListLabel 91"/>
    <w:qFormat/>
    <w:rsid w:val="002F7ED1"/>
    <w:rPr>
      <w:rFonts w:cs="Courier New"/>
    </w:rPr>
  </w:style>
  <w:style w:type="character" w:customStyle="1" w:styleId="ListLabel92">
    <w:name w:val="ListLabel 92"/>
    <w:qFormat/>
    <w:rsid w:val="002F7ED1"/>
    <w:rPr>
      <w:rFonts w:cs="Courier New"/>
    </w:rPr>
  </w:style>
  <w:style w:type="character" w:customStyle="1" w:styleId="ListLabel93">
    <w:name w:val="ListLabel 93"/>
    <w:qFormat/>
    <w:rsid w:val="002F7ED1"/>
    <w:rPr>
      <w:rFonts w:cs="Courier New"/>
    </w:rPr>
  </w:style>
  <w:style w:type="character" w:customStyle="1" w:styleId="ListLabel94">
    <w:name w:val="ListLabel 94"/>
    <w:qFormat/>
    <w:rsid w:val="002F7ED1"/>
    <w:rPr>
      <w:rFonts w:cs="Courier New"/>
    </w:rPr>
  </w:style>
  <w:style w:type="character" w:customStyle="1" w:styleId="ListLabel95">
    <w:name w:val="ListLabel 95"/>
    <w:qFormat/>
    <w:rsid w:val="002F7ED1"/>
    <w:rPr>
      <w:rFonts w:cs="Courier New"/>
    </w:rPr>
  </w:style>
  <w:style w:type="character" w:customStyle="1" w:styleId="ListLabel96">
    <w:name w:val="ListLabel 96"/>
    <w:qFormat/>
    <w:rsid w:val="002F7ED1"/>
    <w:rPr>
      <w:rFonts w:cs="Courier New"/>
    </w:rPr>
  </w:style>
  <w:style w:type="character" w:customStyle="1" w:styleId="ListLabel97">
    <w:name w:val="ListLabel 97"/>
    <w:qFormat/>
    <w:rsid w:val="002F7ED1"/>
    <w:rPr>
      <w:rFonts w:cs="Courier New"/>
    </w:rPr>
  </w:style>
  <w:style w:type="character" w:customStyle="1" w:styleId="ListLabel98">
    <w:name w:val="ListLabel 98"/>
    <w:qFormat/>
    <w:rsid w:val="002F7ED1"/>
    <w:rPr>
      <w:rFonts w:cs="Courier New"/>
    </w:rPr>
  </w:style>
  <w:style w:type="character" w:customStyle="1" w:styleId="ListLabel99">
    <w:name w:val="ListLabel 99"/>
    <w:qFormat/>
    <w:rsid w:val="002F7ED1"/>
    <w:rPr>
      <w:rFonts w:cs="Courier New"/>
    </w:rPr>
  </w:style>
  <w:style w:type="character" w:customStyle="1" w:styleId="ListLabel100">
    <w:name w:val="ListLabel 100"/>
    <w:qFormat/>
    <w:rsid w:val="002F7ED1"/>
    <w:rPr>
      <w:rFonts w:cs="Courier New"/>
    </w:rPr>
  </w:style>
  <w:style w:type="character" w:customStyle="1" w:styleId="ListLabel101">
    <w:name w:val="ListLabel 101"/>
    <w:qFormat/>
    <w:rsid w:val="002F7ED1"/>
    <w:rPr>
      <w:rFonts w:cs="Courier New"/>
    </w:rPr>
  </w:style>
  <w:style w:type="character" w:customStyle="1" w:styleId="ListLabel102">
    <w:name w:val="ListLabel 102"/>
    <w:qFormat/>
    <w:rsid w:val="002F7ED1"/>
    <w:rPr>
      <w:rFonts w:cs="Courier New"/>
    </w:rPr>
  </w:style>
  <w:style w:type="character" w:customStyle="1" w:styleId="ListLabel103">
    <w:name w:val="ListLabel 103"/>
    <w:qFormat/>
    <w:rsid w:val="002F7ED1"/>
    <w:rPr>
      <w:rFonts w:cs="Courier New"/>
    </w:rPr>
  </w:style>
  <w:style w:type="character" w:customStyle="1" w:styleId="ListLabel104">
    <w:name w:val="ListLabel 104"/>
    <w:qFormat/>
    <w:rsid w:val="002F7ED1"/>
    <w:rPr>
      <w:rFonts w:cs="Courier New"/>
    </w:rPr>
  </w:style>
  <w:style w:type="character" w:customStyle="1" w:styleId="ListLabel105">
    <w:name w:val="ListLabel 105"/>
    <w:qFormat/>
    <w:rsid w:val="002F7ED1"/>
    <w:rPr>
      <w:rFonts w:cs="Courier New"/>
    </w:rPr>
  </w:style>
  <w:style w:type="character" w:customStyle="1" w:styleId="ListLabel106">
    <w:name w:val="ListLabel 106"/>
    <w:qFormat/>
    <w:rsid w:val="002F7ED1"/>
    <w:rPr>
      <w:rFonts w:cs="Courier New"/>
    </w:rPr>
  </w:style>
  <w:style w:type="character" w:customStyle="1" w:styleId="ListLabel107">
    <w:name w:val="ListLabel 107"/>
    <w:qFormat/>
    <w:rsid w:val="002F7ED1"/>
    <w:rPr>
      <w:rFonts w:cs="Courier New"/>
    </w:rPr>
  </w:style>
  <w:style w:type="character" w:customStyle="1" w:styleId="ListLabel108">
    <w:name w:val="ListLabel 108"/>
    <w:qFormat/>
    <w:rsid w:val="002F7ED1"/>
    <w:rPr>
      <w:rFonts w:cs="Courier New"/>
    </w:rPr>
  </w:style>
  <w:style w:type="character" w:customStyle="1" w:styleId="ListLabel109">
    <w:name w:val="ListLabel 109"/>
    <w:qFormat/>
    <w:rsid w:val="002F7ED1"/>
    <w:rPr>
      <w:rFonts w:cs="Courier New"/>
    </w:rPr>
  </w:style>
  <w:style w:type="character" w:customStyle="1" w:styleId="ListLabel110">
    <w:name w:val="ListLabel 110"/>
    <w:qFormat/>
    <w:rsid w:val="002F7ED1"/>
    <w:rPr>
      <w:rFonts w:cs="Courier New"/>
    </w:rPr>
  </w:style>
  <w:style w:type="character" w:customStyle="1" w:styleId="ListLabel111">
    <w:name w:val="ListLabel 111"/>
    <w:qFormat/>
    <w:rsid w:val="002F7ED1"/>
    <w:rPr>
      <w:rFonts w:cs="Courier New"/>
    </w:rPr>
  </w:style>
  <w:style w:type="character" w:customStyle="1" w:styleId="ListLabel112">
    <w:name w:val="ListLabel 112"/>
    <w:qFormat/>
    <w:rsid w:val="002F7ED1"/>
    <w:rPr>
      <w:color w:val="00000A"/>
    </w:rPr>
  </w:style>
  <w:style w:type="character" w:customStyle="1" w:styleId="afd">
    <w:name w:val="Ссылка указателя"/>
    <w:qFormat/>
    <w:rsid w:val="002F7ED1"/>
  </w:style>
  <w:style w:type="character" w:customStyle="1" w:styleId="afe">
    <w:name w:val="Символ сноски"/>
    <w:qFormat/>
    <w:rsid w:val="002F7ED1"/>
  </w:style>
  <w:style w:type="character" w:customStyle="1" w:styleId="aff">
    <w:name w:val="Привязка сноски"/>
    <w:rsid w:val="002F7ED1"/>
    <w:rPr>
      <w:vertAlign w:val="superscript"/>
    </w:rPr>
  </w:style>
  <w:style w:type="character" w:customStyle="1" w:styleId="aff0">
    <w:name w:val="Привязка концевой сноски"/>
    <w:rsid w:val="002F7ED1"/>
    <w:rPr>
      <w:vertAlign w:val="superscript"/>
    </w:rPr>
  </w:style>
  <w:style w:type="character" w:customStyle="1" w:styleId="aff1">
    <w:name w:val="Символы концевой сноски"/>
    <w:qFormat/>
    <w:rsid w:val="002F7ED1"/>
  </w:style>
  <w:style w:type="paragraph" w:customStyle="1" w:styleId="1d">
    <w:name w:val="Заголовок1"/>
    <w:basedOn w:val="a"/>
    <w:next w:val="aff2"/>
    <w:qFormat/>
    <w:rsid w:val="002F7ED1"/>
    <w:pPr>
      <w:keepNext/>
      <w:spacing w:before="240" w:after="120"/>
    </w:pPr>
    <w:rPr>
      <w:rFonts w:ascii="Liberation Sans" w:eastAsia="Microsoft YaHei" w:hAnsi="Liberation Sans" w:cs="Mangal"/>
      <w:sz w:val="28"/>
      <w:szCs w:val="28"/>
    </w:rPr>
  </w:style>
  <w:style w:type="paragraph" w:styleId="aff2">
    <w:name w:val="Body Text"/>
    <w:basedOn w:val="a"/>
    <w:unhideWhenUsed/>
    <w:rsid w:val="00030166"/>
    <w:pPr>
      <w:spacing w:after="120"/>
    </w:pPr>
  </w:style>
  <w:style w:type="paragraph" w:styleId="aff3">
    <w:name w:val="List"/>
    <w:basedOn w:val="aff2"/>
    <w:rsid w:val="002F7ED1"/>
    <w:rPr>
      <w:rFonts w:cs="Mangal"/>
    </w:rPr>
  </w:style>
  <w:style w:type="paragraph" w:styleId="aff4">
    <w:name w:val="Title"/>
    <w:basedOn w:val="a"/>
    <w:rsid w:val="002F7ED1"/>
    <w:pPr>
      <w:suppressLineNumbers/>
      <w:spacing w:before="120" w:after="120"/>
    </w:pPr>
    <w:rPr>
      <w:rFonts w:cs="Mangal"/>
      <w:i/>
      <w:iCs/>
    </w:rPr>
  </w:style>
  <w:style w:type="paragraph" w:styleId="aff5">
    <w:name w:val="index heading"/>
    <w:basedOn w:val="a"/>
    <w:qFormat/>
    <w:rsid w:val="002F7ED1"/>
    <w:pPr>
      <w:suppressLineNumbers/>
    </w:pPr>
    <w:rPr>
      <w:rFonts w:cs="Mangal"/>
    </w:rPr>
  </w:style>
  <w:style w:type="paragraph" w:customStyle="1" w:styleId="aff6">
    <w:name w:val="Колонтитул"/>
    <w:basedOn w:val="a"/>
    <w:qFormat/>
    <w:rsid w:val="002F7ED1"/>
    <w:pPr>
      <w:shd w:val="clear" w:color="auto" w:fill="FFFFFF"/>
      <w:spacing w:line="230" w:lineRule="exact"/>
    </w:pPr>
    <w:rPr>
      <w:rFonts w:ascii="Tahoma" w:eastAsia="Tahoma" w:hAnsi="Tahoma" w:cs="Tahoma"/>
      <w:sz w:val="19"/>
      <w:szCs w:val="19"/>
    </w:rPr>
  </w:style>
  <w:style w:type="paragraph" w:customStyle="1" w:styleId="52">
    <w:name w:val="Основной текст (5)"/>
    <w:basedOn w:val="a"/>
    <w:link w:val="5Exact0"/>
    <w:qFormat/>
    <w:rsid w:val="00030166"/>
    <w:pPr>
      <w:shd w:val="clear" w:color="auto" w:fill="FFFFFF"/>
      <w:spacing w:before="3300" w:after="3440" w:line="354" w:lineRule="exact"/>
      <w:jc w:val="right"/>
    </w:pPr>
    <w:rPr>
      <w:rFonts w:ascii="Times New Roman" w:eastAsia="Times New Roman" w:hAnsi="Times New Roman" w:cs="Times New Roman"/>
      <w:color w:val="00000A"/>
      <w:sz w:val="32"/>
      <w:szCs w:val="32"/>
    </w:rPr>
  </w:style>
  <w:style w:type="paragraph" w:customStyle="1" w:styleId="34">
    <w:name w:val="Основной текст (3)"/>
    <w:basedOn w:val="a"/>
    <w:link w:val="3Exact"/>
    <w:qFormat/>
    <w:rsid w:val="00030166"/>
    <w:pPr>
      <w:shd w:val="clear" w:color="auto" w:fill="FFFFFF"/>
      <w:spacing w:after="4720" w:line="398" w:lineRule="exact"/>
    </w:pPr>
    <w:rPr>
      <w:rFonts w:ascii="Times New Roman" w:eastAsia="Times New Roman" w:hAnsi="Times New Roman" w:cs="Times New Roman"/>
      <w:b/>
      <w:bCs/>
      <w:color w:val="00000A"/>
      <w:sz w:val="36"/>
      <w:szCs w:val="36"/>
    </w:rPr>
  </w:style>
  <w:style w:type="paragraph" w:customStyle="1" w:styleId="2f">
    <w:name w:val="Основной текст (2)"/>
    <w:basedOn w:val="a"/>
    <w:qFormat/>
    <w:rsid w:val="002F7ED1"/>
    <w:pPr>
      <w:shd w:val="clear" w:color="auto" w:fill="FFFFFF"/>
      <w:spacing w:before="5440" w:line="310" w:lineRule="exact"/>
      <w:ind w:hanging="3780"/>
    </w:pPr>
    <w:rPr>
      <w:rFonts w:ascii="Times New Roman" w:eastAsia="Times New Roman" w:hAnsi="Times New Roman" w:cs="Times New Roman"/>
      <w:sz w:val="28"/>
      <w:szCs w:val="28"/>
    </w:rPr>
  </w:style>
  <w:style w:type="paragraph" w:customStyle="1" w:styleId="42">
    <w:name w:val="Основной текст (4)"/>
    <w:basedOn w:val="a"/>
    <w:link w:val="4Exact"/>
    <w:qFormat/>
    <w:rsid w:val="00030166"/>
    <w:pPr>
      <w:shd w:val="clear" w:color="auto" w:fill="FFFFFF"/>
      <w:spacing w:after="4220" w:line="354" w:lineRule="exact"/>
      <w:jc w:val="center"/>
    </w:pPr>
    <w:rPr>
      <w:rFonts w:ascii="Times New Roman" w:eastAsia="Times New Roman" w:hAnsi="Times New Roman" w:cs="Times New Roman"/>
      <w:b/>
      <w:bCs/>
      <w:color w:val="00000A"/>
      <w:sz w:val="32"/>
      <w:szCs w:val="32"/>
    </w:rPr>
  </w:style>
  <w:style w:type="paragraph" w:customStyle="1" w:styleId="66">
    <w:name w:val="Основной текст (6)"/>
    <w:basedOn w:val="a"/>
    <w:qFormat/>
    <w:rsid w:val="002F7ED1"/>
    <w:pPr>
      <w:shd w:val="clear" w:color="auto" w:fill="FFFFFF"/>
      <w:spacing w:line="310" w:lineRule="exact"/>
    </w:pPr>
    <w:rPr>
      <w:rFonts w:ascii="Times New Roman" w:eastAsia="Times New Roman" w:hAnsi="Times New Roman" w:cs="Times New Roman"/>
      <w:b/>
      <w:bCs/>
      <w:sz w:val="28"/>
      <w:szCs w:val="28"/>
    </w:rPr>
  </w:style>
  <w:style w:type="paragraph" w:customStyle="1" w:styleId="25">
    <w:name w:val="Заголовок №2"/>
    <w:basedOn w:val="a"/>
    <w:link w:val="24"/>
    <w:qFormat/>
    <w:rsid w:val="00030166"/>
    <w:pPr>
      <w:shd w:val="clear" w:color="auto" w:fill="FFFFFF"/>
      <w:spacing w:before="320" w:line="322" w:lineRule="exact"/>
      <w:ind w:hanging="3780"/>
      <w:outlineLvl w:val="1"/>
    </w:pPr>
    <w:rPr>
      <w:rFonts w:ascii="Times New Roman" w:eastAsia="Times New Roman" w:hAnsi="Times New Roman" w:cs="Times New Roman"/>
      <w:b/>
      <w:bCs/>
      <w:color w:val="00000A"/>
      <w:sz w:val="28"/>
      <w:szCs w:val="28"/>
    </w:rPr>
  </w:style>
  <w:style w:type="paragraph" w:customStyle="1" w:styleId="73">
    <w:name w:val="Основной текст (7)"/>
    <w:basedOn w:val="a"/>
    <w:qFormat/>
    <w:rsid w:val="002F7ED1"/>
    <w:pPr>
      <w:shd w:val="clear" w:color="auto" w:fill="FFFFFF"/>
      <w:spacing w:line="322" w:lineRule="exact"/>
      <w:ind w:hanging="3280"/>
    </w:pPr>
    <w:rPr>
      <w:rFonts w:ascii="Times New Roman" w:eastAsia="Times New Roman" w:hAnsi="Times New Roman" w:cs="Times New Roman"/>
      <w:b/>
      <w:bCs/>
      <w:i/>
      <w:iCs/>
      <w:sz w:val="28"/>
      <w:szCs w:val="28"/>
    </w:rPr>
  </w:style>
  <w:style w:type="paragraph" w:customStyle="1" w:styleId="1e">
    <w:name w:val="Заголовок №1"/>
    <w:basedOn w:val="a"/>
    <w:qFormat/>
    <w:rsid w:val="00030166"/>
    <w:pPr>
      <w:shd w:val="clear" w:color="auto" w:fill="FFFFFF"/>
      <w:spacing w:line="365" w:lineRule="exact"/>
      <w:jc w:val="center"/>
      <w:outlineLvl w:val="0"/>
    </w:pPr>
    <w:rPr>
      <w:rFonts w:ascii="Times New Roman" w:eastAsia="Times New Roman" w:hAnsi="Times New Roman" w:cs="Times New Roman"/>
      <w:b/>
      <w:bCs/>
      <w:color w:val="00000A"/>
      <w:sz w:val="32"/>
      <w:szCs w:val="32"/>
    </w:rPr>
  </w:style>
  <w:style w:type="paragraph" w:customStyle="1" w:styleId="2f0">
    <w:name w:val="Подпись к таблице (2)"/>
    <w:basedOn w:val="a"/>
    <w:qFormat/>
    <w:rsid w:val="002F7ED1"/>
    <w:pPr>
      <w:shd w:val="clear" w:color="auto" w:fill="FFFFFF"/>
      <w:spacing w:line="278" w:lineRule="exact"/>
      <w:ind w:hanging="2060"/>
      <w:jc w:val="center"/>
    </w:pPr>
    <w:rPr>
      <w:rFonts w:ascii="Times New Roman" w:eastAsia="Times New Roman" w:hAnsi="Times New Roman" w:cs="Times New Roman"/>
      <w:b/>
      <w:bCs/>
      <w:sz w:val="22"/>
      <w:szCs w:val="22"/>
    </w:rPr>
  </w:style>
  <w:style w:type="paragraph" w:customStyle="1" w:styleId="83">
    <w:name w:val="Основной текст (8)"/>
    <w:basedOn w:val="a"/>
    <w:qFormat/>
    <w:rsid w:val="002F7ED1"/>
    <w:pPr>
      <w:shd w:val="clear" w:color="auto" w:fill="FFFFFF"/>
      <w:spacing w:before="340" w:line="322" w:lineRule="exact"/>
      <w:jc w:val="center"/>
    </w:pPr>
    <w:rPr>
      <w:rFonts w:ascii="Times New Roman" w:eastAsia="Times New Roman" w:hAnsi="Times New Roman" w:cs="Times New Roman"/>
      <w:i/>
      <w:iCs/>
      <w:sz w:val="28"/>
      <w:szCs w:val="28"/>
    </w:rPr>
  </w:style>
  <w:style w:type="paragraph" w:customStyle="1" w:styleId="90">
    <w:name w:val="Основной текст (9)"/>
    <w:basedOn w:val="a"/>
    <w:link w:val="9"/>
    <w:qFormat/>
    <w:rsid w:val="00030166"/>
    <w:pPr>
      <w:shd w:val="clear" w:color="auto" w:fill="FFFFFF"/>
      <w:spacing w:line="242" w:lineRule="exact"/>
    </w:pPr>
    <w:rPr>
      <w:rFonts w:ascii="Tahoma" w:eastAsia="Tahoma" w:hAnsi="Tahoma" w:cs="Tahoma"/>
      <w:color w:val="00000A"/>
      <w:sz w:val="20"/>
      <w:szCs w:val="20"/>
    </w:rPr>
  </w:style>
  <w:style w:type="paragraph" w:customStyle="1" w:styleId="aff7">
    <w:name w:val="Подпись к картинке"/>
    <w:basedOn w:val="a"/>
    <w:qFormat/>
    <w:rsid w:val="002F7ED1"/>
    <w:pPr>
      <w:shd w:val="clear" w:color="auto" w:fill="FFFFFF"/>
      <w:spacing w:line="244" w:lineRule="exact"/>
      <w:jc w:val="center"/>
    </w:pPr>
    <w:rPr>
      <w:rFonts w:ascii="Times New Roman" w:eastAsia="Times New Roman" w:hAnsi="Times New Roman" w:cs="Times New Roman"/>
      <w:b/>
      <w:bCs/>
      <w:sz w:val="22"/>
      <w:szCs w:val="22"/>
    </w:rPr>
  </w:style>
  <w:style w:type="paragraph" w:customStyle="1" w:styleId="2c">
    <w:name w:val="Подпись к картинке (2)"/>
    <w:basedOn w:val="a"/>
    <w:link w:val="2b"/>
    <w:qFormat/>
    <w:rsid w:val="00030166"/>
    <w:pPr>
      <w:shd w:val="clear" w:color="auto" w:fill="FFFFFF"/>
      <w:spacing w:line="302" w:lineRule="exact"/>
      <w:ind w:hanging="700"/>
      <w:jc w:val="center"/>
    </w:pPr>
    <w:rPr>
      <w:rFonts w:ascii="Times New Roman" w:eastAsia="Times New Roman" w:hAnsi="Times New Roman" w:cs="Times New Roman"/>
      <w:color w:val="00000A"/>
      <w:sz w:val="22"/>
      <w:szCs w:val="22"/>
    </w:rPr>
  </w:style>
  <w:style w:type="paragraph" w:customStyle="1" w:styleId="104">
    <w:name w:val="Основной текст (10)"/>
    <w:basedOn w:val="a"/>
    <w:qFormat/>
    <w:rsid w:val="002F7ED1"/>
    <w:pPr>
      <w:shd w:val="clear" w:color="auto" w:fill="FFFFFF"/>
      <w:spacing w:line="298" w:lineRule="exact"/>
      <w:jc w:val="center"/>
    </w:pPr>
    <w:rPr>
      <w:rFonts w:ascii="Times New Roman" w:eastAsia="Times New Roman" w:hAnsi="Times New Roman" w:cs="Times New Roman"/>
      <w:sz w:val="22"/>
      <w:szCs w:val="22"/>
    </w:rPr>
  </w:style>
  <w:style w:type="paragraph" w:customStyle="1" w:styleId="113">
    <w:name w:val="Основной текст (11)"/>
    <w:basedOn w:val="a"/>
    <w:qFormat/>
    <w:rsid w:val="002F7ED1"/>
    <w:pPr>
      <w:shd w:val="clear" w:color="auto" w:fill="FFFFFF"/>
      <w:spacing w:before="340" w:after="560" w:line="244" w:lineRule="exact"/>
      <w:jc w:val="center"/>
    </w:pPr>
    <w:rPr>
      <w:rFonts w:ascii="Times New Roman" w:eastAsia="Times New Roman" w:hAnsi="Times New Roman" w:cs="Times New Roman"/>
      <w:b/>
      <w:bCs/>
      <w:sz w:val="22"/>
      <w:szCs w:val="22"/>
    </w:rPr>
  </w:style>
  <w:style w:type="paragraph" w:customStyle="1" w:styleId="aff8">
    <w:name w:val="Подпись к таблице"/>
    <w:basedOn w:val="a"/>
    <w:qFormat/>
    <w:rsid w:val="00030166"/>
    <w:pPr>
      <w:shd w:val="clear" w:color="auto" w:fill="FFFFFF"/>
      <w:spacing w:line="274" w:lineRule="exact"/>
      <w:ind w:firstLine="320"/>
    </w:pPr>
    <w:rPr>
      <w:rFonts w:ascii="Times New Roman" w:eastAsia="Times New Roman" w:hAnsi="Times New Roman" w:cs="Times New Roman"/>
      <w:color w:val="00000A"/>
      <w:sz w:val="22"/>
      <w:szCs w:val="22"/>
    </w:rPr>
  </w:style>
  <w:style w:type="paragraph" w:customStyle="1" w:styleId="120">
    <w:name w:val="Основной текст (12)"/>
    <w:basedOn w:val="a"/>
    <w:link w:val="1f"/>
    <w:qFormat/>
    <w:rsid w:val="00030166"/>
    <w:pPr>
      <w:shd w:val="clear" w:color="auto" w:fill="FFFFFF"/>
      <w:spacing w:before="220" w:after="320" w:line="310" w:lineRule="exact"/>
      <w:jc w:val="center"/>
    </w:pPr>
    <w:rPr>
      <w:rFonts w:ascii="Times New Roman" w:eastAsia="Times New Roman" w:hAnsi="Times New Roman" w:cs="Times New Roman"/>
      <w:color w:val="00000A"/>
      <w:sz w:val="19"/>
      <w:szCs w:val="19"/>
    </w:rPr>
  </w:style>
  <w:style w:type="paragraph" w:customStyle="1" w:styleId="36">
    <w:name w:val="Подпись к таблице (3)"/>
    <w:basedOn w:val="a"/>
    <w:link w:val="35"/>
    <w:qFormat/>
    <w:rsid w:val="00030166"/>
    <w:pPr>
      <w:shd w:val="clear" w:color="auto" w:fill="FFFFFF"/>
      <w:spacing w:line="322" w:lineRule="exact"/>
      <w:ind w:firstLine="580"/>
      <w:jc w:val="both"/>
    </w:pPr>
    <w:rPr>
      <w:rFonts w:ascii="Times New Roman" w:eastAsia="Times New Roman" w:hAnsi="Times New Roman" w:cs="Times New Roman"/>
      <w:color w:val="00000A"/>
      <w:sz w:val="28"/>
      <w:szCs w:val="28"/>
    </w:rPr>
  </w:style>
  <w:style w:type="paragraph" w:customStyle="1" w:styleId="310">
    <w:name w:val="Основной текст с отступом 3 Знак1"/>
    <w:basedOn w:val="a"/>
    <w:link w:val="37"/>
    <w:qFormat/>
    <w:rsid w:val="00030166"/>
    <w:pPr>
      <w:shd w:val="clear" w:color="auto" w:fill="FFFFFF"/>
      <w:spacing w:line="317" w:lineRule="exact"/>
      <w:ind w:firstLine="740"/>
      <w:jc w:val="both"/>
    </w:pPr>
    <w:rPr>
      <w:rFonts w:ascii="Times New Roman" w:eastAsia="Times New Roman" w:hAnsi="Times New Roman" w:cs="Times New Roman"/>
      <w:color w:val="00000A"/>
      <w:sz w:val="28"/>
      <w:szCs w:val="28"/>
    </w:rPr>
  </w:style>
  <w:style w:type="paragraph" w:customStyle="1" w:styleId="141">
    <w:name w:val="Основной текст (14)"/>
    <w:basedOn w:val="a"/>
    <w:qFormat/>
    <w:rsid w:val="002F7ED1"/>
    <w:pPr>
      <w:shd w:val="clear" w:color="auto" w:fill="FFFFFF"/>
      <w:spacing w:before="3600" w:line="122" w:lineRule="exact"/>
    </w:pPr>
    <w:rPr>
      <w:rFonts w:ascii="Times New Roman" w:eastAsia="Times New Roman" w:hAnsi="Times New Roman" w:cs="Times New Roman"/>
      <w:sz w:val="11"/>
      <w:szCs w:val="11"/>
    </w:rPr>
  </w:style>
  <w:style w:type="paragraph" w:customStyle="1" w:styleId="130">
    <w:name w:val="Основной текст (13)"/>
    <w:basedOn w:val="a"/>
    <w:link w:val="13"/>
    <w:qFormat/>
    <w:rsid w:val="00030166"/>
    <w:pPr>
      <w:shd w:val="clear" w:color="auto" w:fill="FFFFFF"/>
      <w:spacing w:after="3600" w:line="132" w:lineRule="exact"/>
    </w:pPr>
    <w:rPr>
      <w:rFonts w:ascii="Times New Roman" w:eastAsia="Times New Roman" w:hAnsi="Times New Roman" w:cs="Times New Roman"/>
      <w:color w:val="00000A"/>
      <w:sz w:val="12"/>
      <w:szCs w:val="12"/>
      <w:lang w:val="en-US" w:eastAsia="en-US" w:bidi="en-US"/>
    </w:rPr>
  </w:style>
  <w:style w:type="paragraph" w:customStyle="1" w:styleId="222">
    <w:name w:val="Заголовок №2 (2)"/>
    <w:basedOn w:val="a"/>
    <w:link w:val="2f1"/>
    <w:qFormat/>
    <w:rsid w:val="00030166"/>
    <w:pPr>
      <w:shd w:val="clear" w:color="auto" w:fill="FFFFFF"/>
      <w:spacing w:before="340" w:line="326" w:lineRule="exact"/>
      <w:ind w:hanging="640"/>
      <w:jc w:val="both"/>
      <w:outlineLvl w:val="1"/>
    </w:pPr>
    <w:rPr>
      <w:rFonts w:ascii="Times New Roman" w:eastAsia="Times New Roman" w:hAnsi="Times New Roman" w:cs="Times New Roman"/>
      <w:b/>
      <w:bCs/>
      <w:color w:val="00000A"/>
      <w:sz w:val="22"/>
      <w:szCs w:val="22"/>
    </w:rPr>
  </w:style>
  <w:style w:type="paragraph" w:customStyle="1" w:styleId="151">
    <w:name w:val="Основной текст (15)"/>
    <w:basedOn w:val="a"/>
    <w:qFormat/>
    <w:rsid w:val="002F7ED1"/>
    <w:pPr>
      <w:shd w:val="clear" w:color="auto" w:fill="FFFFFF"/>
      <w:spacing w:after="100" w:line="221" w:lineRule="exact"/>
      <w:jc w:val="both"/>
    </w:pPr>
    <w:rPr>
      <w:rFonts w:ascii="Tahoma" w:eastAsia="Tahoma" w:hAnsi="Tahoma" w:cs="Tahoma"/>
      <w:b/>
      <w:bCs/>
      <w:sz w:val="19"/>
      <w:szCs w:val="19"/>
    </w:rPr>
  </w:style>
  <w:style w:type="paragraph" w:customStyle="1" w:styleId="161">
    <w:name w:val="Основной текст (16)"/>
    <w:basedOn w:val="a"/>
    <w:qFormat/>
    <w:rsid w:val="002F7ED1"/>
    <w:pPr>
      <w:shd w:val="clear" w:color="auto" w:fill="FFFFFF"/>
      <w:spacing w:before="100" w:line="250" w:lineRule="exact"/>
    </w:pPr>
    <w:rPr>
      <w:rFonts w:ascii="Times New Roman" w:eastAsia="Times New Roman" w:hAnsi="Times New Roman" w:cs="Times New Roman"/>
      <w:b/>
      <w:bCs/>
      <w:sz w:val="19"/>
      <w:szCs w:val="19"/>
    </w:rPr>
  </w:style>
  <w:style w:type="paragraph" w:customStyle="1" w:styleId="171">
    <w:name w:val="Основной текст (17)"/>
    <w:basedOn w:val="a"/>
    <w:qFormat/>
    <w:rsid w:val="002F7ED1"/>
    <w:pPr>
      <w:shd w:val="clear" w:color="auto" w:fill="FFFFFF"/>
      <w:spacing w:after="120" w:line="216" w:lineRule="exact"/>
    </w:pPr>
    <w:rPr>
      <w:rFonts w:ascii="Times New Roman" w:eastAsia="Times New Roman" w:hAnsi="Times New Roman" w:cs="Times New Roman"/>
      <w:b/>
      <w:bCs/>
      <w:i/>
      <w:iCs/>
      <w:sz w:val="18"/>
      <w:szCs w:val="18"/>
    </w:rPr>
  </w:style>
  <w:style w:type="paragraph" w:customStyle="1" w:styleId="43">
    <w:name w:val="Подпись к картинке (4)"/>
    <w:basedOn w:val="a"/>
    <w:link w:val="4Exact1"/>
    <w:qFormat/>
    <w:rsid w:val="00030166"/>
    <w:pPr>
      <w:shd w:val="clear" w:color="auto" w:fill="FFFFFF"/>
      <w:spacing w:line="156" w:lineRule="exact"/>
      <w:jc w:val="right"/>
    </w:pPr>
    <w:rPr>
      <w:rFonts w:ascii="Tahoma" w:eastAsia="Tahoma" w:hAnsi="Tahoma" w:cs="Tahoma"/>
      <w:b/>
      <w:bCs/>
      <w:color w:val="00000A"/>
      <w:sz w:val="13"/>
      <w:szCs w:val="13"/>
    </w:rPr>
  </w:style>
  <w:style w:type="paragraph" w:customStyle="1" w:styleId="53">
    <w:name w:val="Подпись к картинке (5)"/>
    <w:basedOn w:val="a"/>
    <w:qFormat/>
    <w:rsid w:val="00030166"/>
    <w:pPr>
      <w:shd w:val="clear" w:color="auto" w:fill="FFFFFF"/>
      <w:spacing w:line="222" w:lineRule="exact"/>
      <w:jc w:val="both"/>
    </w:pPr>
    <w:rPr>
      <w:rFonts w:ascii="Tahoma" w:eastAsia="Tahoma" w:hAnsi="Tahoma" w:cs="Tahoma"/>
      <w:b/>
      <w:bCs/>
      <w:color w:val="00000A"/>
      <w:sz w:val="15"/>
      <w:szCs w:val="15"/>
    </w:rPr>
  </w:style>
  <w:style w:type="paragraph" w:customStyle="1" w:styleId="67">
    <w:name w:val="Подпись к картинке (6)"/>
    <w:basedOn w:val="a"/>
    <w:qFormat/>
    <w:rsid w:val="00030166"/>
    <w:pPr>
      <w:shd w:val="clear" w:color="auto" w:fill="FFFFFF"/>
      <w:spacing w:line="278" w:lineRule="exact"/>
      <w:ind w:hanging="240"/>
      <w:jc w:val="center"/>
    </w:pPr>
    <w:rPr>
      <w:rFonts w:ascii="Times New Roman" w:eastAsia="Times New Roman" w:hAnsi="Times New Roman" w:cs="Times New Roman"/>
      <w:b/>
      <w:bCs/>
      <w:i/>
      <w:iCs/>
      <w:color w:val="00000A"/>
    </w:rPr>
  </w:style>
  <w:style w:type="paragraph" w:customStyle="1" w:styleId="181">
    <w:name w:val="Основной текст (18)"/>
    <w:basedOn w:val="a"/>
    <w:qFormat/>
    <w:rsid w:val="002F7ED1"/>
    <w:pPr>
      <w:shd w:val="clear" w:color="auto" w:fill="FFFFFF"/>
      <w:spacing w:before="320" w:line="328" w:lineRule="exact"/>
      <w:jc w:val="center"/>
    </w:pPr>
    <w:rPr>
      <w:rFonts w:ascii="Consolas" w:eastAsia="Consolas" w:hAnsi="Consolas" w:cs="Consolas"/>
      <w:i/>
      <w:iCs/>
      <w:sz w:val="28"/>
      <w:szCs w:val="28"/>
    </w:rPr>
  </w:style>
  <w:style w:type="paragraph" w:customStyle="1" w:styleId="190">
    <w:name w:val="Основной текст (19)"/>
    <w:basedOn w:val="a"/>
    <w:link w:val="19"/>
    <w:qFormat/>
    <w:rsid w:val="00030166"/>
    <w:pPr>
      <w:shd w:val="clear" w:color="auto" w:fill="FFFFFF"/>
      <w:spacing w:before="380" w:line="288" w:lineRule="exact"/>
      <w:jc w:val="right"/>
    </w:pPr>
    <w:rPr>
      <w:rFonts w:ascii="Times New Roman" w:eastAsia="Times New Roman" w:hAnsi="Times New Roman" w:cs="Times New Roman"/>
      <w:i/>
      <w:iCs/>
      <w:color w:val="00000A"/>
      <w:sz w:val="17"/>
      <w:szCs w:val="17"/>
    </w:rPr>
  </w:style>
  <w:style w:type="paragraph" w:customStyle="1" w:styleId="203">
    <w:name w:val="Основной текст (20)"/>
    <w:basedOn w:val="a"/>
    <w:qFormat/>
    <w:rsid w:val="002F7ED1"/>
    <w:pPr>
      <w:shd w:val="clear" w:color="auto" w:fill="FFFFFF"/>
      <w:spacing w:line="379" w:lineRule="exact"/>
    </w:pPr>
    <w:rPr>
      <w:rFonts w:ascii="Times New Roman" w:eastAsia="Times New Roman" w:hAnsi="Times New Roman" w:cs="Times New Roman"/>
      <w:sz w:val="26"/>
      <w:szCs w:val="26"/>
    </w:rPr>
  </w:style>
  <w:style w:type="paragraph" w:styleId="aff9">
    <w:name w:val="header"/>
    <w:basedOn w:val="a"/>
    <w:unhideWhenUsed/>
    <w:rsid w:val="00030166"/>
    <w:pPr>
      <w:tabs>
        <w:tab w:val="center" w:pos="4677"/>
        <w:tab w:val="right" w:pos="9355"/>
      </w:tabs>
    </w:pPr>
  </w:style>
  <w:style w:type="paragraph" w:styleId="affa">
    <w:name w:val="footer"/>
    <w:basedOn w:val="a"/>
    <w:unhideWhenUsed/>
    <w:rsid w:val="00030166"/>
    <w:pPr>
      <w:tabs>
        <w:tab w:val="center" w:pos="4677"/>
        <w:tab w:val="right" w:pos="9355"/>
      </w:tabs>
    </w:pPr>
  </w:style>
  <w:style w:type="paragraph" w:styleId="2f2">
    <w:name w:val="Body Text 2"/>
    <w:basedOn w:val="a"/>
    <w:qFormat/>
    <w:rsid w:val="00030166"/>
    <w:pPr>
      <w:spacing w:after="120" w:line="480" w:lineRule="auto"/>
      <w:jc w:val="both"/>
      <w:textAlignment w:val="baseline"/>
    </w:pPr>
    <w:rPr>
      <w:rFonts w:ascii="Times New Roman" w:eastAsia="Times New Roman" w:hAnsi="Times New Roman" w:cs="Times New Roman"/>
      <w:color w:val="00000A"/>
      <w:lang w:bidi="ar-SA"/>
    </w:rPr>
  </w:style>
  <w:style w:type="paragraph" w:styleId="affb">
    <w:name w:val="footnote text"/>
    <w:basedOn w:val="a"/>
    <w:uiPriority w:val="99"/>
    <w:qFormat/>
    <w:rsid w:val="00030166"/>
    <w:pPr>
      <w:keepLines/>
      <w:spacing w:before="120" w:after="120"/>
      <w:ind w:firstLine="567"/>
      <w:jc w:val="both"/>
    </w:pPr>
    <w:rPr>
      <w:rFonts w:ascii="TimesET" w:eastAsia="Times New Roman" w:hAnsi="TimesET" w:cs="Times New Roman"/>
      <w:color w:val="00000A"/>
      <w:sz w:val="20"/>
      <w:szCs w:val="20"/>
      <w:lang w:bidi="ar-SA"/>
    </w:rPr>
  </w:style>
  <w:style w:type="paragraph" w:styleId="37">
    <w:name w:val="Body Text Indent 3"/>
    <w:basedOn w:val="a"/>
    <w:link w:val="310"/>
    <w:uiPriority w:val="99"/>
    <w:semiHidden/>
    <w:unhideWhenUsed/>
    <w:qFormat/>
    <w:rsid w:val="00030166"/>
    <w:pPr>
      <w:spacing w:after="120"/>
      <w:ind w:left="283"/>
    </w:pPr>
    <w:rPr>
      <w:sz w:val="16"/>
      <w:szCs w:val="16"/>
    </w:rPr>
  </w:style>
  <w:style w:type="paragraph" w:customStyle="1" w:styleId="Default">
    <w:name w:val="Default"/>
    <w:qFormat/>
    <w:rsid w:val="00030166"/>
    <w:rPr>
      <w:rFonts w:ascii="Times New Roman" w:eastAsia="Calibri" w:hAnsi="Times New Roman" w:cs="Times New Roman"/>
      <w:color w:val="000000"/>
      <w:lang w:bidi="ar-SA"/>
    </w:rPr>
  </w:style>
  <w:style w:type="paragraph" w:customStyle="1" w:styleId="affc">
    <w:name w:val="Заглавие"/>
    <w:basedOn w:val="a"/>
    <w:uiPriority w:val="10"/>
    <w:qFormat/>
    <w:rsid w:val="00030166"/>
    <w:pPr>
      <w:spacing w:before="120"/>
      <w:contextualSpacing/>
      <w:jc w:val="center"/>
    </w:pPr>
    <w:rPr>
      <w:rFonts w:ascii="Arial" w:eastAsiaTheme="majorEastAsia" w:hAnsi="Arial" w:cstheme="majorBidi"/>
      <w:b/>
      <w:color w:val="1F4E79" w:themeColor="accent1" w:themeShade="80"/>
      <w:spacing w:val="-10"/>
      <w:sz w:val="22"/>
      <w:szCs w:val="56"/>
    </w:rPr>
  </w:style>
  <w:style w:type="paragraph" w:styleId="affd">
    <w:name w:val="List Paragraph"/>
    <w:basedOn w:val="a"/>
    <w:qFormat/>
    <w:rsid w:val="00030166"/>
    <w:pPr>
      <w:spacing w:after="200" w:line="276" w:lineRule="auto"/>
      <w:ind w:left="720"/>
      <w:contextualSpacing/>
    </w:pPr>
    <w:rPr>
      <w:rFonts w:ascii="Calibri" w:eastAsia="Times New Roman" w:hAnsi="Calibri" w:cs="Times New Roman"/>
      <w:color w:val="00000A"/>
      <w:sz w:val="22"/>
      <w:szCs w:val="22"/>
      <w:lang w:bidi="ar-SA"/>
    </w:rPr>
  </w:style>
  <w:style w:type="paragraph" w:styleId="affe">
    <w:name w:val="No Spacing"/>
    <w:uiPriority w:val="1"/>
    <w:qFormat/>
    <w:rsid w:val="00030166"/>
    <w:pPr>
      <w:suppressAutoHyphens/>
      <w:spacing w:line="276" w:lineRule="auto"/>
      <w:ind w:firstLine="567"/>
      <w:jc w:val="both"/>
    </w:pPr>
    <w:rPr>
      <w:rFonts w:ascii="Arial" w:eastAsia="Arial Unicode MS" w:hAnsi="Arial" w:cs="Tahoma"/>
      <w:color w:val="385623" w:themeColor="accent6" w:themeShade="80"/>
      <w:lang w:val="en-US" w:eastAsia="en-US" w:bidi="en-US"/>
    </w:rPr>
  </w:style>
  <w:style w:type="paragraph" w:styleId="afff">
    <w:name w:val="TOC Heading"/>
    <w:basedOn w:val="1"/>
    <w:uiPriority w:val="39"/>
    <w:unhideWhenUsed/>
    <w:qFormat/>
    <w:rsid w:val="00030166"/>
    <w:pPr>
      <w:widowControl/>
      <w:shd w:val="clear" w:color="auto" w:fill="FFFFFF"/>
      <w:spacing w:before="480"/>
      <w:ind w:left="0" w:firstLine="0"/>
      <w:jc w:val="left"/>
    </w:pPr>
    <w:rPr>
      <w:rFonts w:ascii="Cambria" w:hAnsi="Cambria" w:cs="Times New Roman"/>
      <w:b w:val="0"/>
      <w:bCs/>
      <w:color w:val="365F91"/>
      <w:szCs w:val="28"/>
      <w:lang w:bidi="ar-SA"/>
    </w:rPr>
  </w:style>
  <w:style w:type="paragraph" w:styleId="1f0">
    <w:name w:val="toc 1"/>
    <w:basedOn w:val="a"/>
    <w:autoRedefine/>
    <w:uiPriority w:val="39"/>
    <w:unhideWhenUsed/>
    <w:rsid w:val="00030166"/>
    <w:pPr>
      <w:tabs>
        <w:tab w:val="right" w:leader="dot" w:pos="9338"/>
      </w:tabs>
      <w:spacing w:after="100"/>
      <w:ind w:firstLine="720"/>
      <w:jc w:val="both"/>
    </w:pPr>
    <w:rPr>
      <w:rFonts w:ascii="Arial" w:eastAsia="Times New Roman" w:hAnsi="Arial" w:cs="Arial"/>
      <w:color w:val="00000A"/>
      <w:lang w:bidi="ar-SA"/>
    </w:rPr>
  </w:style>
  <w:style w:type="paragraph" w:styleId="2f3">
    <w:name w:val="toc 2"/>
    <w:basedOn w:val="a"/>
    <w:autoRedefine/>
    <w:uiPriority w:val="39"/>
    <w:unhideWhenUsed/>
    <w:rsid w:val="00030166"/>
    <w:pPr>
      <w:tabs>
        <w:tab w:val="right" w:leader="dot" w:pos="9338"/>
      </w:tabs>
      <w:spacing w:after="100"/>
      <w:jc w:val="both"/>
    </w:pPr>
  </w:style>
  <w:style w:type="paragraph" w:styleId="38">
    <w:name w:val="toc 3"/>
    <w:basedOn w:val="a"/>
    <w:autoRedefine/>
    <w:uiPriority w:val="39"/>
    <w:unhideWhenUsed/>
    <w:rsid w:val="00030166"/>
    <w:pPr>
      <w:spacing w:after="100"/>
      <w:ind w:left="480"/>
    </w:pPr>
  </w:style>
  <w:style w:type="paragraph" w:customStyle="1" w:styleId="afff0">
    <w:name w:val="Наз рис"/>
    <w:basedOn w:val="affc"/>
    <w:qFormat/>
    <w:rsid w:val="00030166"/>
  </w:style>
  <w:style w:type="paragraph" w:styleId="afff1">
    <w:name w:val="Subtitle"/>
    <w:basedOn w:val="a"/>
    <w:uiPriority w:val="11"/>
    <w:qFormat/>
    <w:rsid w:val="00030166"/>
    <w:pPr>
      <w:spacing w:after="160"/>
      <w:jc w:val="center"/>
    </w:pPr>
    <w:rPr>
      <w:rFonts w:ascii="Arial" w:eastAsiaTheme="minorEastAsia" w:hAnsi="Arial" w:cstheme="minorBidi"/>
      <w:b/>
      <w:i/>
      <w:color w:val="1F3864" w:themeColor="accent5" w:themeShade="80"/>
      <w:szCs w:val="22"/>
    </w:rPr>
  </w:style>
  <w:style w:type="paragraph" w:customStyle="1" w:styleId="ConsPlusNormal">
    <w:name w:val="ConsPlusNormal"/>
    <w:qFormat/>
    <w:rsid w:val="00030166"/>
    <w:pPr>
      <w:ind w:firstLine="720"/>
    </w:pPr>
    <w:rPr>
      <w:rFonts w:ascii="Arial" w:eastAsiaTheme="minorEastAsia" w:hAnsi="Arial" w:cs="Arial"/>
      <w:sz w:val="20"/>
      <w:szCs w:val="20"/>
      <w:lang w:bidi="ar-SA"/>
    </w:rPr>
  </w:style>
  <w:style w:type="paragraph" w:styleId="afff2">
    <w:name w:val="Normal (Web)"/>
    <w:basedOn w:val="a"/>
    <w:unhideWhenUsed/>
    <w:qFormat/>
    <w:rsid w:val="00030166"/>
    <w:pPr>
      <w:spacing w:beforeAutospacing="1" w:afterAutospacing="1"/>
    </w:pPr>
    <w:rPr>
      <w:rFonts w:ascii="Times New Roman" w:eastAsia="Times New Roman" w:hAnsi="Times New Roman" w:cs="Times New Roman"/>
      <w:color w:val="00000A"/>
      <w:lang w:bidi="ar-SA"/>
    </w:rPr>
  </w:style>
  <w:style w:type="paragraph" w:styleId="afff3">
    <w:name w:val="Balloon Text"/>
    <w:basedOn w:val="a"/>
    <w:unhideWhenUsed/>
    <w:qFormat/>
    <w:rsid w:val="00030166"/>
    <w:rPr>
      <w:rFonts w:ascii="Segoe UI" w:hAnsi="Segoe UI" w:cs="Segoe UI"/>
      <w:sz w:val="18"/>
      <w:szCs w:val="18"/>
    </w:rPr>
  </w:style>
  <w:style w:type="paragraph" w:customStyle="1" w:styleId="afff4">
    <w:name w:val="_Обычный"/>
    <w:basedOn w:val="a"/>
    <w:qFormat/>
    <w:rsid w:val="00F24DBE"/>
    <w:pPr>
      <w:spacing w:line="360" w:lineRule="auto"/>
      <w:ind w:firstLine="709"/>
      <w:jc w:val="both"/>
    </w:pPr>
    <w:rPr>
      <w:rFonts w:ascii="Times New Roman" w:eastAsia="Times New Roman" w:hAnsi="Times New Roman" w:cs="Times New Roman"/>
      <w:iCs/>
      <w:color w:val="00000A"/>
      <w:sz w:val="26"/>
      <w:szCs w:val="26"/>
      <w:lang w:eastAsia="en-US" w:bidi="ar-SA"/>
    </w:rPr>
  </w:style>
  <w:style w:type="paragraph" w:customStyle="1" w:styleId="1b">
    <w:name w:val="Абзац списка1"/>
    <w:basedOn w:val="a"/>
    <w:link w:val="ListParagraphChar"/>
    <w:qFormat/>
    <w:rsid w:val="00C2057F"/>
    <w:pPr>
      <w:ind w:left="720" w:firstLine="720"/>
      <w:jc w:val="both"/>
    </w:pPr>
    <w:rPr>
      <w:rFonts w:ascii="Calibri" w:eastAsia="Times New Roman" w:hAnsi="Calibri" w:cs="Times New Roman"/>
      <w:color w:val="00000A"/>
      <w:sz w:val="22"/>
      <w:szCs w:val="22"/>
      <w:lang w:eastAsia="en-US" w:bidi="ar-SA"/>
    </w:rPr>
  </w:style>
  <w:style w:type="paragraph" w:customStyle="1" w:styleId="msonormal0">
    <w:name w:val="msonormal"/>
    <w:basedOn w:val="a"/>
    <w:qFormat/>
    <w:rsid w:val="001A68E4"/>
    <w:pPr>
      <w:spacing w:beforeAutospacing="1" w:afterAutospacing="1"/>
    </w:pPr>
    <w:rPr>
      <w:rFonts w:ascii="Times New Roman" w:eastAsia="Times New Roman" w:hAnsi="Times New Roman" w:cs="Times New Roman"/>
      <w:color w:val="00000A"/>
      <w:lang w:bidi="ar-SA"/>
    </w:rPr>
  </w:style>
  <w:style w:type="paragraph" w:customStyle="1" w:styleId="font5">
    <w:name w:val="font5"/>
    <w:basedOn w:val="a"/>
    <w:qFormat/>
    <w:rsid w:val="001A68E4"/>
    <w:pPr>
      <w:spacing w:beforeAutospacing="1" w:afterAutospacing="1"/>
    </w:pPr>
    <w:rPr>
      <w:rFonts w:ascii="Tahoma" w:eastAsia="Times New Roman" w:hAnsi="Tahoma" w:cs="Tahoma"/>
      <w:b/>
      <w:bCs/>
      <w:sz w:val="16"/>
      <w:szCs w:val="16"/>
      <w:lang w:bidi="ar-SA"/>
    </w:rPr>
  </w:style>
  <w:style w:type="paragraph" w:customStyle="1" w:styleId="xl63">
    <w:name w:val="xl63"/>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b/>
      <w:bCs/>
      <w:color w:val="00000A"/>
      <w:sz w:val="20"/>
      <w:szCs w:val="20"/>
      <w:lang w:bidi="ar-SA"/>
    </w:rPr>
  </w:style>
  <w:style w:type="paragraph" w:customStyle="1" w:styleId="xl64">
    <w:name w:val="xl64"/>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color w:val="00000A"/>
      <w:sz w:val="20"/>
      <w:szCs w:val="20"/>
      <w:lang w:bidi="ar-SA"/>
    </w:rPr>
  </w:style>
  <w:style w:type="paragraph" w:customStyle="1" w:styleId="xl65">
    <w:name w:val="xl65"/>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color w:val="00000A"/>
      <w:sz w:val="20"/>
      <w:szCs w:val="20"/>
      <w:lang w:bidi="ar-SA"/>
    </w:rPr>
  </w:style>
  <w:style w:type="paragraph" w:customStyle="1" w:styleId="xl66">
    <w:name w:val="xl66"/>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color w:val="00000A"/>
      <w:sz w:val="20"/>
      <w:szCs w:val="20"/>
      <w:lang w:bidi="ar-SA"/>
    </w:rPr>
  </w:style>
  <w:style w:type="paragraph" w:customStyle="1" w:styleId="xl67">
    <w:name w:val="xl67"/>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pPr>
    <w:rPr>
      <w:rFonts w:ascii="Times New Roman" w:eastAsia="Times New Roman" w:hAnsi="Times New Roman" w:cs="Times New Roman"/>
      <w:color w:val="00000A"/>
      <w:sz w:val="20"/>
      <w:szCs w:val="20"/>
      <w:lang w:bidi="ar-SA"/>
    </w:rPr>
  </w:style>
  <w:style w:type="paragraph" w:customStyle="1" w:styleId="xl68">
    <w:name w:val="xl68"/>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color w:val="00000A"/>
      <w:sz w:val="20"/>
      <w:szCs w:val="20"/>
      <w:lang w:bidi="ar-SA"/>
    </w:rPr>
  </w:style>
  <w:style w:type="paragraph" w:customStyle="1" w:styleId="xl69">
    <w:name w:val="xl69"/>
    <w:basedOn w:val="a"/>
    <w:qFormat/>
    <w:rsid w:val="001A68E4"/>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b/>
      <w:bCs/>
      <w:color w:val="00000A"/>
      <w:sz w:val="20"/>
      <w:szCs w:val="20"/>
      <w:lang w:bidi="ar-SA"/>
    </w:rPr>
  </w:style>
  <w:style w:type="paragraph" w:customStyle="1" w:styleId="xl70">
    <w:name w:val="xl70"/>
    <w:basedOn w:val="a"/>
    <w:qFormat/>
    <w:rsid w:val="001A68E4"/>
    <w:pPr>
      <w:pBdr>
        <w:left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b/>
      <w:bCs/>
      <w:color w:val="00000A"/>
      <w:sz w:val="20"/>
      <w:szCs w:val="20"/>
      <w:lang w:bidi="ar-SA"/>
    </w:rPr>
  </w:style>
  <w:style w:type="paragraph" w:customStyle="1" w:styleId="xl71">
    <w:name w:val="xl71"/>
    <w:basedOn w:val="a"/>
    <w:qFormat/>
    <w:rsid w:val="001A68E4"/>
    <w:pPr>
      <w:pBdr>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b/>
      <w:bCs/>
      <w:color w:val="00000A"/>
      <w:sz w:val="20"/>
      <w:szCs w:val="20"/>
      <w:lang w:bidi="ar-SA"/>
    </w:rPr>
  </w:style>
  <w:style w:type="paragraph" w:customStyle="1" w:styleId="xl72">
    <w:name w:val="xl72"/>
    <w:basedOn w:val="a"/>
    <w:qFormat/>
    <w:rsid w:val="001A68E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rFonts w:ascii="Times New Roman" w:eastAsia="Times New Roman" w:hAnsi="Times New Roman" w:cs="Times New Roman"/>
      <w:b/>
      <w:bCs/>
      <w:color w:val="00000A"/>
      <w:sz w:val="20"/>
      <w:szCs w:val="20"/>
      <w:lang w:bidi="ar-SA"/>
    </w:rPr>
  </w:style>
  <w:style w:type="paragraph" w:customStyle="1" w:styleId="afff5">
    <w:name w:val="Основной"/>
    <w:basedOn w:val="afff6"/>
    <w:qFormat/>
    <w:rsid w:val="00174FFD"/>
    <w:pPr>
      <w:spacing w:after="0"/>
      <w:ind w:left="0" w:firstLine="680"/>
      <w:jc w:val="both"/>
    </w:pPr>
    <w:rPr>
      <w:rFonts w:ascii="Times New Roman" w:eastAsia="Calibri" w:hAnsi="Times New Roman" w:cs="Times New Roman"/>
      <w:color w:val="00000A"/>
      <w:sz w:val="28"/>
      <w:lang w:bidi="ar-SA"/>
    </w:rPr>
  </w:style>
  <w:style w:type="paragraph" w:styleId="afff6">
    <w:name w:val="Body Text Indent"/>
    <w:basedOn w:val="a"/>
    <w:uiPriority w:val="99"/>
    <w:semiHidden/>
    <w:unhideWhenUsed/>
    <w:rsid w:val="00030166"/>
    <w:pPr>
      <w:spacing w:after="120"/>
      <w:ind w:left="283"/>
    </w:pPr>
  </w:style>
  <w:style w:type="paragraph" w:styleId="afff7">
    <w:name w:val="annotation text"/>
    <w:basedOn w:val="a"/>
    <w:uiPriority w:val="99"/>
    <w:semiHidden/>
    <w:unhideWhenUsed/>
    <w:qFormat/>
    <w:rsid w:val="00303784"/>
    <w:rPr>
      <w:sz w:val="20"/>
      <w:szCs w:val="20"/>
    </w:rPr>
  </w:style>
  <w:style w:type="paragraph" w:styleId="afff8">
    <w:name w:val="annotation subject"/>
    <w:basedOn w:val="afff7"/>
    <w:semiHidden/>
    <w:qFormat/>
    <w:rsid w:val="00303784"/>
    <w:rPr>
      <w:rFonts w:ascii="Times New Roman" w:eastAsia="Calibri" w:hAnsi="Times New Roman" w:cs="Times New Roman"/>
      <w:b/>
      <w:bCs/>
      <w:color w:val="00000A"/>
      <w:lang w:bidi="ar-SA"/>
    </w:rPr>
  </w:style>
  <w:style w:type="paragraph" w:customStyle="1" w:styleId="afff9">
    <w:name w:val="Для записок"/>
    <w:basedOn w:val="a"/>
    <w:qFormat/>
    <w:rsid w:val="00303784"/>
    <w:pPr>
      <w:spacing w:after="100"/>
      <w:ind w:firstLine="720"/>
      <w:jc w:val="both"/>
    </w:pPr>
    <w:rPr>
      <w:rFonts w:ascii="Times New Roman" w:eastAsia="Calibri" w:hAnsi="Times New Roman" w:cs="Times New Roman"/>
      <w:color w:val="00000A"/>
      <w:szCs w:val="20"/>
      <w:lang w:bidi="ar-SA"/>
    </w:rPr>
  </w:style>
  <w:style w:type="paragraph" w:customStyle="1" w:styleId="afffa">
    <w:name w:val="Основной Госдоклада"/>
    <w:basedOn w:val="a"/>
    <w:autoRedefine/>
    <w:qFormat/>
    <w:rsid w:val="00CA0726"/>
    <w:pPr>
      <w:spacing w:before="120" w:line="276" w:lineRule="auto"/>
    </w:pPr>
    <w:rPr>
      <w:rFonts w:ascii="Times New Roman" w:eastAsia="Calibri" w:hAnsi="Times New Roman" w:cs="Times New Roman"/>
      <w:b/>
      <w:i/>
      <w:color w:val="191919"/>
      <w:shd w:val="clear" w:color="auto" w:fill="FFFFFF"/>
      <w:lang w:bidi="ar-SA"/>
    </w:rPr>
  </w:style>
  <w:style w:type="paragraph" w:customStyle="1" w:styleId="Standard">
    <w:name w:val="Standard"/>
    <w:qFormat/>
    <w:rsid w:val="00303784"/>
    <w:pPr>
      <w:suppressAutoHyphens/>
      <w:textAlignment w:val="baseline"/>
    </w:pPr>
    <w:rPr>
      <w:rFonts w:ascii="Times New Roman" w:eastAsia="Times New Roman" w:hAnsi="Times New Roman" w:cs="Times New Roman"/>
      <w:lang w:eastAsia="zh-CN" w:bidi="ar-SA"/>
    </w:rPr>
  </w:style>
  <w:style w:type="paragraph" w:customStyle="1" w:styleId="2010">
    <w:name w:val="Основной текст (20)1"/>
    <w:basedOn w:val="a"/>
    <w:qFormat/>
    <w:rsid w:val="00030166"/>
    <w:pPr>
      <w:shd w:val="clear" w:color="auto" w:fill="FFFFFF"/>
      <w:spacing w:line="379" w:lineRule="exact"/>
    </w:pPr>
    <w:rPr>
      <w:rFonts w:ascii="Times New Roman" w:eastAsia="Times New Roman" w:hAnsi="Times New Roman" w:cs="Times New Roman"/>
      <w:sz w:val="26"/>
      <w:szCs w:val="26"/>
    </w:rPr>
  </w:style>
  <w:style w:type="paragraph" w:customStyle="1" w:styleId="1f1">
    <w:name w:val="Колонтитул1"/>
    <w:basedOn w:val="a"/>
    <w:qFormat/>
    <w:rsid w:val="00030166"/>
    <w:pPr>
      <w:shd w:val="clear" w:color="auto" w:fill="FFFFFF"/>
      <w:spacing w:line="230" w:lineRule="exact"/>
    </w:pPr>
    <w:rPr>
      <w:rFonts w:ascii="Tahoma" w:eastAsia="Tahoma" w:hAnsi="Tahoma" w:cs="Tahoma"/>
      <w:color w:val="00000A"/>
      <w:sz w:val="19"/>
      <w:szCs w:val="19"/>
    </w:rPr>
  </w:style>
  <w:style w:type="paragraph" w:customStyle="1" w:styleId="211">
    <w:name w:val="Основной текст (2)1"/>
    <w:basedOn w:val="a"/>
    <w:qFormat/>
    <w:rsid w:val="00030166"/>
    <w:pPr>
      <w:shd w:val="clear" w:color="auto" w:fill="FFFFFF"/>
      <w:spacing w:before="5440" w:line="310" w:lineRule="exact"/>
      <w:ind w:hanging="3780"/>
    </w:pPr>
    <w:rPr>
      <w:rFonts w:ascii="Times New Roman" w:eastAsia="Times New Roman" w:hAnsi="Times New Roman" w:cs="Times New Roman"/>
      <w:color w:val="00000A"/>
      <w:sz w:val="28"/>
      <w:szCs w:val="28"/>
    </w:rPr>
  </w:style>
  <w:style w:type="paragraph" w:customStyle="1" w:styleId="61">
    <w:name w:val="Основной текст (6)1"/>
    <w:basedOn w:val="a"/>
    <w:link w:val="60"/>
    <w:qFormat/>
    <w:rsid w:val="00030166"/>
    <w:pPr>
      <w:shd w:val="clear" w:color="auto" w:fill="FFFFFF"/>
      <w:spacing w:line="310" w:lineRule="exact"/>
    </w:pPr>
    <w:rPr>
      <w:rFonts w:ascii="Times New Roman" w:eastAsia="Times New Roman" w:hAnsi="Times New Roman" w:cs="Times New Roman"/>
      <w:b/>
      <w:bCs/>
      <w:color w:val="00000A"/>
      <w:sz w:val="28"/>
      <w:szCs w:val="28"/>
    </w:rPr>
  </w:style>
  <w:style w:type="paragraph" w:customStyle="1" w:styleId="710">
    <w:name w:val="Основной текст (7)1"/>
    <w:basedOn w:val="a"/>
    <w:link w:val="71"/>
    <w:qFormat/>
    <w:rsid w:val="00030166"/>
    <w:pPr>
      <w:shd w:val="clear" w:color="auto" w:fill="FFFFFF"/>
      <w:spacing w:line="322" w:lineRule="exact"/>
      <w:ind w:hanging="3280"/>
    </w:pPr>
    <w:rPr>
      <w:rFonts w:ascii="Times New Roman" w:eastAsia="Times New Roman" w:hAnsi="Times New Roman" w:cs="Times New Roman"/>
      <w:b/>
      <w:bCs/>
      <w:i/>
      <w:iCs/>
      <w:color w:val="00000A"/>
      <w:sz w:val="28"/>
      <w:szCs w:val="28"/>
    </w:rPr>
  </w:style>
  <w:style w:type="paragraph" w:customStyle="1" w:styleId="210">
    <w:name w:val="Подпись к таблице (2)1"/>
    <w:basedOn w:val="a"/>
    <w:link w:val="29"/>
    <w:qFormat/>
    <w:rsid w:val="00030166"/>
    <w:pPr>
      <w:shd w:val="clear" w:color="auto" w:fill="FFFFFF"/>
      <w:spacing w:line="278" w:lineRule="exact"/>
      <w:ind w:hanging="2060"/>
      <w:jc w:val="center"/>
    </w:pPr>
    <w:rPr>
      <w:rFonts w:ascii="Times New Roman" w:eastAsia="Times New Roman" w:hAnsi="Times New Roman" w:cs="Times New Roman"/>
      <w:b/>
      <w:bCs/>
      <w:color w:val="00000A"/>
      <w:sz w:val="22"/>
      <w:szCs w:val="22"/>
    </w:rPr>
  </w:style>
  <w:style w:type="paragraph" w:customStyle="1" w:styleId="810">
    <w:name w:val="Основной текст (8)1"/>
    <w:basedOn w:val="a"/>
    <w:link w:val="81"/>
    <w:qFormat/>
    <w:rsid w:val="00030166"/>
    <w:pPr>
      <w:shd w:val="clear" w:color="auto" w:fill="FFFFFF"/>
      <w:spacing w:before="340" w:line="322" w:lineRule="exact"/>
      <w:jc w:val="center"/>
    </w:pPr>
    <w:rPr>
      <w:rFonts w:ascii="Times New Roman" w:eastAsia="Times New Roman" w:hAnsi="Times New Roman" w:cs="Times New Roman"/>
      <w:i/>
      <w:iCs/>
      <w:color w:val="00000A"/>
      <w:sz w:val="28"/>
      <w:szCs w:val="28"/>
    </w:rPr>
  </w:style>
  <w:style w:type="paragraph" w:customStyle="1" w:styleId="1f">
    <w:name w:val="Подпись к картинке1"/>
    <w:basedOn w:val="a"/>
    <w:link w:val="120"/>
    <w:qFormat/>
    <w:rsid w:val="00030166"/>
    <w:pPr>
      <w:shd w:val="clear" w:color="auto" w:fill="FFFFFF"/>
      <w:spacing w:line="244" w:lineRule="exact"/>
      <w:jc w:val="center"/>
    </w:pPr>
    <w:rPr>
      <w:rFonts w:ascii="Times New Roman" w:eastAsia="Times New Roman" w:hAnsi="Times New Roman" w:cs="Times New Roman"/>
      <w:b/>
      <w:bCs/>
      <w:color w:val="00000A"/>
      <w:sz w:val="22"/>
      <w:szCs w:val="22"/>
    </w:rPr>
  </w:style>
  <w:style w:type="paragraph" w:customStyle="1" w:styleId="1010">
    <w:name w:val="Основной текст (10)1"/>
    <w:basedOn w:val="a"/>
    <w:qFormat/>
    <w:rsid w:val="00030166"/>
    <w:pPr>
      <w:shd w:val="clear" w:color="auto" w:fill="FFFFFF"/>
      <w:spacing w:line="298" w:lineRule="exact"/>
      <w:jc w:val="center"/>
    </w:pPr>
    <w:rPr>
      <w:rFonts w:ascii="Times New Roman" w:eastAsia="Times New Roman" w:hAnsi="Times New Roman" w:cs="Times New Roman"/>
      <w:color w:val="00000A"/>
      <w:sz w:val="22"/>
      <w:szCs w:val="22"/>
    </w:rPr>
  </w:style>
  <w:style w:type="paragraph" w:customStyle="1" w:styleId="1110">
    <w:name w:val="Основной текст (11)1"/>
    <w:basedOn w:val="a"/>
    <w:link w:val="1a"/>
    <w:qFormat/>
    <w:rsid w:val="00030166"/>
    <w:pPr>
      <w:shd w:val="clear" w:color="auto" w:fill="FFFFFF"/>
      <w:spacing w:before="340" w:after="560" w:line="244" w:lineRule="exact"/>
      <w:jc w:val="center"/>
    </w:pPr>
    <w:rPr>
      <w:rFonts w:ascii="Times New Roman" w:eastAsia="Times New Roman" w:hAnsi="Times New Roman" w:cs="Times New Roman"/>
      <w:b/>
      <w:bCs/>
      <w:color w:val="00000A"/>
      <w:sz w:val="22"/>
      <w:szCs w:val="22"/>
    </w:rPr>
  </w:style>
  <w:style w:type="paragraph" w:customStyle="1" w:styleId="1410">
    <w:name w:val="Основной текст (14)1"/>
    <w:basedOn w:val="a"/>
    <w:qFormat/>
    <w:rsid w:val="00030166"/>
    <w:pPr>
      <w:shd w:val="clear" w:color="auto" w:fill="FFFFFF"/>
      <w:spacing w:before="3600" w:line="122" w:lineRule="exact"/>
    </w:pPr>
    <w:rPr>
      <w:rFonts w:ascii="Times New Roman" w:eastAsia="Times New Roman" w:hAnsi="Times New Roman" w:cs="Times New Roman"/>
      <w:color w:val="00000A"/>
      <w:sz w:val="11"/>
      <w:szCs w:val="11"/>
    </w:rPr>
  </w:style>
  <w:style w:type="paragraph" w:customStyle="1" w:styleId="1510">
    <w:name w:val="Основной текст (15)1"/>
    <w:basedOn w:val="a"/>
    <w:qFormat/>
    <w:rsid w:val="00030166"/>
    <w:pPr>
      <w:shd w:val="clear" w:color="auto" w:fill="FFFFFF"/>
      <w:spacing w:after="100" w:line="221" w:lineRule="exact"/>
      <w:jc w:val="both"/>
    </w:pPr>
    <w:rPr>
      <w:rFonts w:ascii="Tahoma" w:eastAsia="Tahoma" w:hAnsi="Tahoma" w:cs="Tahoma"/>
      <w:b/>
      <w:bCs/>
      <w:color w:val="00000A"/>
      <w:sz w:val="19"/>
      <w:szCs w:val="19"/>
    </w:rPr>
  </w:style>
  <w:style w:type="paragraph" w:customStyle="1" w:styleId="1611">
    <w:name w:val="Основной текст (16)1"/>
    <w:basedOn w:val="a"/>
    <w:qFormat/>
    <w:rsid w:val="00030166"/>
    <w:pPr>
      <w:shd w:val="clear" w:color="auto" w:fill="FFFFFF"/>
      <w:spacing w:before="100" w:line="250" w:lineRule="exact"/>
    </w:pPr>
    <w:rPr>
      <w:rFonts w:ascii="Times New Roman" w:eastAsia="Times New Roman" w:hAnsi="Times New Roman" w:cs="Times New Roman"/>
      <w:b/>
      <w:bCs/>
      <w:color w:val="00000A"/>
      <w:sz w:val="19"/>
      <w:szCs w:val="19"/>
    </w:rPr>
  </w:style>
  <w:style w:type="paragraph" w:customStyle="1" w:styleId="1710">
    <w:name w:val="Основной текст (17)1"/>
    <w:basedOn w:val="a"/>
    <w:qFormat/>
    <w:rsid w:val="00030166"/>
    <w:pPr>
      <w:shd w:val="clear" w:color="auto" w:fill="FFFFFF"/>
      <w:spacing w:after="120" w:line="216" w:lineRule="exact"/>
    </w:pPr>
    <w:rPr>
      <w:rFonts w:ascii="Times New Roman" w:eastAsia="Times New Roman" w:hAnsi="Times New Roman" w:cs="Times New Roman"/>
      <w:b/>
      <w:bCs/>
      <w:i/>
      <w:iCs/>
      <w:color w:val="00000A"/>
      <w:sz w:val="18"/>
      <w:szCs w:val="18"/>
    </w:rPr>
  </w:style>
  <w:style w:type="paragraph" w:customStyle="1" w:styleId="1810">
    <w:name w:val="Основной текст (18)1"/>
    <w:basedOn w:val="a"/>
    <w:qFormat/>
    <w:rsid w:val="00030166"/>
    <w:pPr>
      <w:shd w:val="clear" w:color="auto" w:fill="FFFFFF"/>
      <w:spacing w:before="320" w:line="328" w:lineRule="exact"/>
      <w:jc w:val="center"/>
    </w:pPr>
    <w:rPr>
      <w:rFonts w:ascii="Consolas" w:eastAsia="Consolas" w:hAnsi="Consolas" w:cs="Consolas"/>
      <w:i/>
      <w:iCs/>
      <w:color w:val="00000A"/>
      <w:sz w:val="28"/>
      <w:szCs w:val="28"/>
    </w:rPr>
  </w:style>
  <w:style w:type="paragraph" w:customStyle="1" w:styleId="1f2">
    <w:name w:val="заголовок 1"/>
    <w:basedOn w:val="a"/>
    <w:qFormat/>
    <w:rsid w:val="00030166"/>
    <w:pPr>
      <w:keepNext/>
      <w:jc w:val="center"/>
    </w:pPr>
    <w:rPr>
      <w:rFonts w:ascii="Times New Roman" w:eastAsia="Times New Roman" w:hAnsi="Times New Roman" w:cs="Times New Roman"/>
      <w:b/>
      <w:color w:val="00000A"/>
      <w:sz w:val="28"/>
      <w:szCs w:val="20"/>
      <w:lang w:bidi="ar-SA"/>
    </w:rPr>
  </w:style>
  <w:style w:type="paragraph" w:customStyle="1" w:styleId="39">
    <w:name w:val="Абзац списка3"/>
    <w:basedOn w:val="a"/>
    <w:qFormat/>
    <w:rsid w:val="00030166"/>
    <w:pPr>
      <w:suppressAutoHyphens/>
      <w:ind w:left="720"/>
    </w:pPr>
    <w:rPr>
      <w:rFonts w:ascii="Calibri" w:eastAsia="Times New Roman" w:hAnsi="Calibri" w:cs="Times New Roman"/>
      <w:color w:val="00000A"/>
      <w:lang w:val="en-US" w:eastAsia="ar-SA" w:bidi="ar-SA"/>
    </w:rPr>
  </w:style>
  <w:style w:type="paragraph" w:customStyle="1" w:styleId="44">
    <w:name w:val="4 Текст"/>
    <w:basedOn w:val="a"/>
    <w:qFormat/>
    <w:rsid w:val="00030166"/>
    <w:pPr>
      <w:tabs>
        <w:tab w:val="left" w:pos="5475"/>
      </w:tabs>
      <w:spacing w:line="360" w:lineRule="auto"/>
      <w:ind w:firstLine="709"/>
      <w:jc w:val="both"/>
    </w:pPr>
    <w:rPr>
      <w:rFonts w:ascii="Times New Roman" w:eastAsia="Calibri" w:hAnsi="Times New Roman" w:cs="Times New Roman"/>
      <w:color w:val="00000A"/>
      <w:szCs w:val="28"/>
      <w:lang w:eastAsia="en-US" w:bidi="ar-SA"/>
    </w:rPr>
  </w:style>
  <w:style w:type="paragraph" w:styleId="HTML0">
    <w:name w:val="HTML Address"/>
    <w:basedOn w:val="a"/>
    <w:uiPriority w:val="99"/>
    <w:semiHidden/>
    <w:unhideWhenUsed/>
    <w:qFormat/>
    <w:rsid w:val="00030166"/>
    <w:rPr>
      <w:rFonts w:ascii="Times New Roman" w:eastAsia="Times New Roman" w:hAnsi="Times New Roman" w:cs="Times New Roman"/>
      <w:i/>
      <w:iCs/>
      <w:color w:val="00000A"/>
      <w:lang w:bidi="ar-SA"/>
    </w:rPr>
  </w:style>
  <w:style w:type="paragraph" w:customStyle="1" w:styleId="2f1">
    <w:name w:val="2 Раздел"/>
    <w:basedOn w:val="affd"/>
    <w:link w:val="222"/>
    <w:qFormat/>
    <w:rsid w:val="00030166"/>
    <w:pPr>
      <w:tabs>
        <w:tab w:val="right" w:leader="dot" w:pos="9923"/>
      </w:tabs>
      <w:spacing w:after="300" w:line="360" w:lineRule="auto"/>
      <w:ind w:right="567"/>
      <w:jc w:val="both"/>
      <w:outlineLvl w:val="0"/>
    </w:pPr>
    <w:rPr>
      <w:rFonts w:ascii="Times New Roman" w:hAnsi="Times New Roman"/>
      <w:b/>
      <w:sz w:val="24"/>
      <w:szCs w:val="28"/>
    </w:rPr>
  </w:style>
  <w:style w:type="paragraph" w:customStyle="1" w:styleId="3a">
    <w:name w:val="3 Подраздел"/>
    <w:basedOn w:val="a"/>
    <w:autoRedefine/>
    <w:qFormat/>
    <w:rsid w:val="00030166"/>
    <w:pPr>
      <w:keepLines/>
      <w:suppressAutoHyphens/>
      <w:spacing w:before="160" w:after="240" w:line="360" w:lineRule="auto"/>
      <w:ind w:firstLine="51"/>
      <w:jc w:val="center"/>
      <w:outlineLvl w:val="1"/>
    </w:pPr>
    <w:rPr>
      <w:rFonts w:ascii="Arial" w:eastAsia="Calibri" w:hAnsi="Arial" w:cs="Arial"/>
      <w:b/>
      <w:color w:val="00000A"/>
      <w:szCs w:val="28"/>
      <w:lang w:eastAsia="en-US" w:bidi="ar-SA"/>
    </w:rPr>
  </w:style>
  <w:style w:type="paragraph" w:styleId="45">
    <w:name w:val="toc 4"/>
    <w:basedOn w:val="a"/>
    <w:autoRedefine/>
    <w:uiPriority w:val="39"/>
    <w:unhideWhenUsed/>
    <w:rsid w:val="00030166"/>
    <w:pPr>
      <w:spacing w:after="100" w:line="259" w:lineRule="auto"/>
      <w:ind w:left="660"/>
    </w:pPr>
    <w:rPr>
      <w:rFonts w:asciiTheme="minorHAnsi" w:eastAsiaTheme="minorEastAsia" w:hAnsiTheme="minorHAnsi" w:cstheme="minorBidi"/>
      <w:color w:val="00000A"/>
      <w:sz w:val="22"/>
      <w:szCs w:val="22"/>
      <w:lang w:bidi="ar-SA"/>
    </w:rPr>
  </w:style>
  <w:style w:type="paragraph" w:styleId="54">
    <w:name w:val="toc 5"/>
    <w:basedOn w:val="a"/>
    <w:autoRedefine/>
    <w:uiPriority w:val="39"/>
    <w:unhideWhenUsed/>
    <w:rsid w:val="00030166"/>
    <w:pPr>
      <w:spacing w:after="100" w:line="259" w:lineRule="auto"/>
      <w:ind w:left="880"/>
    </w:pPr>
    <w:rPr>
      <w:rFonts w:asciiTheme="minorHAnsi" w:eastAsiaTheme="minorEastAsia" w:hAnsiTheme="minorHAnsi" w:cstheme="minorBidi"/>
      <w:color w:val="00000A"/>
      <w:sz w:val="22"/>
      <w:szCs w:val="22"/>
      <w:lang w:bidi="ar-SA"/>
    </w:rPr>
  </w:style>
  <w:style w:type="paragraph" w:styleId="68">
    <w:name w:val="toc 6"/>
    <w:basedOn w:val="a"/>
    <w:autoRedefine/>
    <w:uiPriority w:val="39"/>
    <w:unhideWhenUsed/>
    <w:rsid w:val="00030166"/>
    <w:pPr>
      <w:spacing w:after="100" w:line="259" w:lineRule="auto"/>
      <w:ind w:left="1100"/>
    </w:pPr>
    <w:rPr>
      <w:rFonts w:asciiTheme="minorHAnsi" w:eastAsiaTheme="minorEastAsia" w:hAnsiTheme="minorHAnsi" w:cstheme="minorBidi"/>
      <w:color w:val="00000A"/>
      <w:sz w:val="22"/>
      <w:szCs w:val="22"/>
      <w:lang w:bidi="ar-SA"/>
    </w:rPr>
  </w:style>
  <w:style w:type="paragraph" w:styleId="74">
    <w:name w:val="toc 7"/>
    <w:basedOn w:val="a"/>
    <w:autoRedefine/>
    <w:uiPriority w:val="39"/>
    <w:unhideWhenUsed/>
    <w:rsid w:val="00030166"/>
    <w:pPr>
      <w:spacing w:after="100" w:line="259" w:lineRule="auto"/>
      <w:ind w:left="1320"/>
    </w:pPr>
    <w:rPr>
      <w:rFonts w:asciiTheme="minorHAnsi" w:eastAsiaTheme="minorEastAsia" w:hAnsiTheme="minorHAnsi" w:cstheme="minorBidi"/>
      <w:color w:val="00000A"/>
      <w:sz w:val="22"/>
      <w:szCs w:val="22"/>
      <w:lang w:bidi="ar-SA"/>
    </w:rPr>
  </w:style>
  <w:style w:type="paragraph" w:styleId="84">
    <w:name w:val="toc 8"/>
    <w:basedOn w:val="a"/>
    <w:autoRedefine/>
    <w:uiPriority w:val="39"/>
    <w:unhideWhenUsed/>
    <w:rsid w:val="00030166"/>
    <w:pPr>
      <w:spacing w:after="100" w:line="259" w:lineRule="auto"/>
      <w:ind w:left="1540"/>
    </w:pPr>
    <w:rPr>
      <w:rFonts w:asciiTheme="minorHAnsi" w:eastAsiaTheme="minorEastAsia" w:hAnsiTheme="minorHAnsi" w:cstheme="minorBidi"/>
      <w:color w:val="00000A"/>
      <w:sz w:val="22"/>
      <w:szCs w:val="22"/>
      <w:lang w:bidi="ar-SA"/>
    </w:rPr>
  </w:style>
  <w:style w:type="paragraph" w:styleId="91">
    <w:name w:val="toc 9"/>
    <w:basedOn w:val="a"/>
    <w:autoRedefine/>
    <w:uiPriority w:val="39"/>
    <w:unhideWhenUsed/>
    <w:rsid w:val="00030166"/>
    <w:pPr>
      <w:spacing w:after="100" w:line="259" w:lineRule="auto"/>
      <w:ind w:left="1760"/>
    </w:pPr>
    <w:rPr>
      <w:rFonts w:asciiTheme="minorHAnsi" w:eastAsiaTheme="minorEastAsia" w:hAnsiTheme="minorHAnsi" w:cstheme="minorBidi"/>
      <w:color w:val="00000A"/>
      <w:sz w:val="22"/>
      <w:szCs w:val="22"/>
      <w:lang w:bidi="ar-SA"/>
    </w:rPr>
  </w:style>
  <w:style w:type="paragraph" w:customStyle="1" w:styleId="afffb">
    <w:name w:val="Сноска"/>
    <w:basedOn w:val="a"/>
    <w:rsid w:val="002F7ED1"/>
  </w:style>
  <w:style w:type="table" w:styleId="afffc">
    <w:name w:val="Table Grid"/>
    <w:basedOn w:val="a1"/>
    <w:uiPriority w:val="59"/>
    <w:rsid w:val="00030166"/>
    <w:rPr>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D93FC3"/>
  </w:style>
  <w:style w:type="character" w:customStyle="1" w:styleId="WW8Num1z1">
    <w:name w:val="WW8Num1z1"/>
    <w:rsid w:val="00D93FC3"/>
  </w:style>
  <w:style w:type="character" w:customStyle="1" w:styleId="WW8Num1z2">
    <w:name w:val="WW8Num1z2"/>
    <w:rsid w:val="00D93FC3"/>
  </w:style>
  <w:style w:type="character" w:customStyle="1" w:styleId="WW8Num1z3">
    <w:name w:val="WW8Num1z3"/>
    <w:rsid w:val="00D93FC3"/>
  </w:style>
  <w:style w:type="character" w:customStyle="1" w:styleId="WW8Num1z4">
    <w:name w:val="WW8Num1z4"/>
    <w:rsid w:val="00D93FC3"/>
  </w:style>
  <w:style w:type="character" w:customStyle="1" w:styleId="WW8Num1z5">
    <w:name w:val="WW8Num1z5"/>
    <w:rsid w:val="00D93FC3"/>
  </w:style>
  <w:style w:type="character" w:customStyle="1" w:styleId="WW8Num1z6">
    <w:name w:val="WW8Num1z6"/>
    <w:rsid w:val="00D93FC3"/>
  </w:style>
  <w:style w:type="character" w:customStyle="1" w:styleId="WW8Num1z7">
    <w:name w:val="WW8Num1z7"/>
    <w:rsid w:val="00D93FC3"/>
  </w:style>
  <w:style w:type="character" w:customStyle="1" w:styleId="WW8Num1z8">
    <w:name w:val="WW8Num1z8"/>
    <w:rsid w:val="00D93FC3"/>
  </w:style>
  <w:style w:type="character" w:customStyle="1" w:styleId="3b">
    <w:name w:val="Основной шрифт абзаца3"/>
    <w:rsid w:val="00D93FC3"/>
  </w:style>
  <w:style w:type="character" w:customStyle="1" w:styleId="2f4">
    <w:name w:val="Основной шрифт абзаца2"/>
    <w:rsid w:val="00D93FC3"/>
  </w:style>
  <w:style w:type="character" w:customStyle="1" w:styleId="WW8Num2z0">
    <w:name w:val="WW8Num2z0"/>
    <w:rsid w:val="00D93FC3"/>
    <w:rPr>
      <w:rFonts w:hint="default"/>
    </w:rPr>
  </w:style>
  <w:style w:type="character" w:customStyle="1" w:styleId="WW8Num2z1">
    <w:name w:val="WW8Num2z1"/>
    <w:rsid w:val="00D93FC3"/>
    <w:rPr>
      <w:rFonts w:ascii="Times New Roman" w:eastAsia="Times New Roman" w:hAnsi="Times New Roman" w:cs="Times New Roman" w:hint="default"/>
    </w:rPr>
  </w:style>
  <w:style w:type="character" w:customStyle="1" w:styleId="WW8Num2z2">
    <w:name w:val="WW8Num2z2"/>
    <w:rsid w:val="00D93FC3"/>
  </w:style>
  <w:style w:type="character" w:customStyle="1" w:styleId="WW8Num2z3">
    <w:name w:val="WW8Num2z3"/>
    <w:rsid w:val="00D93FC3"/>
  </w:style>
  <w:style w:type="character" w:customStyle="1" w:styleId="WW8Num2z4">
    <w:name w:val="WW8Num2z4"/>
    <w:rsid w:val="00D93FC3"/>
  </w:style>
  <w:style w:type="character" w:customStyle="1" w:styleId="WW8Num2z5">
    <w:name w:val="WW8Num2z5"/>
    <w:rsid w:val="00D93FC3"/>
  </w:style>
  <w:style w:type="character" w:customStyle="1" w:styleId="WW8Num2z6">
    <w:name w:val="WW8Num2z6"/>
    <w:rsid w:val="00D93FC3"/>
  </w:style>
  <w:style w:type="character" w:customStyle="1" w:styleId="WW8Num2z7">
    <w:name w:val="WW8Num2z7"/>
    <w:rsid w:val="00D93FC3"/>
  </w:style>
  <w:style w:type="character" w:customStyle="1" w:styleId="WW8Num2z8">
    <w:name w:val="WW8Num2z8"/>
    <w:rsid w:val="00D93FC3"/>
  </w:style>
  <w:style w:type="character" w:customStyle="1" w:styleId="WW8Num3z0">
    <w:name w:val="WW8Num3z0"/>
    <w:rsid w:val="00D93FC3"/>
    <w:rPr>
      <w:rFonts w:ascii="Symbol" w:eastAsia="Times New Roman" w:hAnsi="Symbol" w:cs="Times New Roman" w:hint="default"/>
    </w:rPr>
  </w:style>
  <w:style w:type="character" w:customStyle="1" w:styleId="WW8Num3z1">
    <w:name w:val="WW8Num3z1"/>
    <w:rsid w:val="00D93FC3"/>
    <w:rPr>
      <w:rFonts w:ascii="Courier New" w:hAnsi="Courier New" w:cs="Courier New" w:hint="default"/>
    </w:rPr>
  </w:style>
  <w:style w:type="character" w:customStyle="1" w:styleId="WW8Num3z2">
    <w:name w:val="WW8Num3z2"/>
    <w:rsid w:val="00D93FC3"/>
    <w:rPr>
      <w:rFonts w:ascii="Wingdings" w:hAnsi="Wingdings" w:cs="Wingdings" w:hint="default"/>
    </w:rPr>
  </w:style>
  <w:style w:type="character" w:customStyle="1" w:styleId="WW8Num3z3">
    <w:name w:val="WW8Num3z3"/>
    <w:rsid w:val="00D93FC3"/>
    <w:rPr>
      <w:rFonts w:ascii="Symbol" w:hAnsi="Symbol" w:cs="Symbol" w:hint="default"/>
    </w:rPr>
  </w:style>
  <w:style w:type="character" w:customStyle="1" w:styleId="WW8Num4z0">
    <w:name w:val="WW8Num4z0"/>
    <w:rsid w:val="00D93FC3"/>
    <w:rPr>
      <w:rFonts w:ascii="Symbol" w:eastAsia="Times New Roman" w:hAnsi="Symbol" w:cs="Times New Roman" w:hint="default"/>
    </w:rPr>
  </w:style>
  <w:style w:type="character" w:customStyle="1" w:styleId="WW8Num4z1">
    <w:name w:val="WW8Num4z1"/>
    <w:rsid w:val="00D93FC3"/>
    <w:rPr>
      <w:rFonts w:ascii="Courier New" w:hAnsi="Courier New" w:cs="Courier New" w:hint="default"/>
    </w:rPr>
  </w:style>
  <w:style w:type="character" w:customStyle="1" w:styleId="WW8Num4z2">
    <w:name w:val="WW8Num4z2"/>
    <w:rsid w:val="00D93FC3"/>
    <w:rPr>
      <w:rFonts w:ascii="Wingdings" w:hAnsi="Wingdings" w:cs="Wingdings" w:hint="default"/>
    </w:rPr>
  </w:style>
  <w:style w:type="character" w:customStyle="1" w:styleId="WW8Num4z3">
    <w:name w:val="WW8Num4z3"/>
    <w:rsid w:val="00D93FC3"/>
    <w:rPr>
      <w:rFonts w:ascii="Symbol" w:hAnsi="Symbol" w:cs="Symbol" w:hint="default"/>
    </w:rPr>
  </w:style>
  <w:style w:type="character" w:customStyle="1" w:styleId="WW8Num5z0">
    <w:name w:val="WW8Num5z0"/>
    <w:rsid w:val="00D93FC3"/>
    <w:rPr>
      <w:rFonts w:hint="default"/>
    </w:rPr>
  </w:style>
  <w:style w:type="character" w:customStyle="1" w:styleId="WW8Num6z0">
    <w:name w:val="WW8Num6z0"/>
    <w:rsid w:val="00D93FC3"/>
    <w:rPr>
      <w:rFonts w:ascii="Symbol" w:eastAsia="Times New Roman" w:hAnsi="Symbol" w:cs="Times New Roman" w:hint="default"/>
    </w:rPr>
  </w:style>
  <w:style w:type="character" w:customStyle="1" w:styleId="WW8Num6z1">
    <w:name w:val="WW8Num6z1"/>
    <w:rsid w:val="00D93FC3"/>
    <w:rPr>
      <w:rFonts w:ascii="Courier New" w:hAnsi="Courier New" w:cs="Courier New" w:hint="default"/>
    </w:rPr>
  </w:style>
  <w:style w:type="character" w:customStyle="1" w:styleId="WW8Num6z2">
    <w:name w:val="WW8Num6z2"/>
    <w:rsid w:val="00D93FC3"/>
    <w:rPr>
      <w:rFonts w:ascii="Wingdings" w:hAnsi="Wingdings" w:cs="Wingdings" w:hint="default"/>
    </w:rPr>
  </w:style>
  <w:style w:type="character" w:customStyle="1" w:styleId="WW8Num6z3">
    <w:name w:val="WW8Num6z3"/>
    <w:rsid w:val="00D93FC3"/>
    <w:rPr>
      <w:rFonts w:ascii="Symbol" w:hAnsi="Symbol" w:cs="Symbol" w:hint="default"/>
    </w:rPr>
  </w:style>
  <w:style w:type="character" w:customStyle="1" w:styleId="WW8Num7z0">
    <w:name w:val="WW8Num7z0"/>
    <w:rsid w:val="00D93FC3"/>
  </w:style>
  <w:style w:type="character" w:customStyle="1" w:styleId="WW8Num7z1">
    <w:name w:val="WW8Num7z1"/>
    <w:rsid w:val="00D93FC3"/>
  </w:style>
  <w:style w:type="character" w:customStyle="1" w:styleId="WW8Num7z2">
    <w:name w:val="WW8Num7z2"/>
    <w:rsid w:val="00D93FC3"/>
  </w:style>
  <w:style w:type="character" w:customStyle="1" w:styleId="WW8Num7z3">
    <w:name w:val="WW8Num7z3"/>
    <w:rsid w:val="00D93FC3"/>
  </w:style>
  <w:style w:type="character" w:customStyle="1" w:styleId="WW8Num7z4">
    <w:name w:val="WW8Num7z4"/>
    <w:rsid w:val="00D93FC3"/>
  </w:style>
  <w:style w:type="character" w:customStyle="1" w:styleId="WW8Num7z5">
    <w:name w:val="WW8Num7z5"/>
    <w:rsid w:val="00D93FC3"/>
  </w:style>
  <w:style w:type="character" w:customStyle="1" w:styleId="WW8Num7z6">
    <w:name w:val="WW8Num7z6"/>
    <w:rsid w:val="00D93FC3"/>
  </w:style>
  <w:style w:type="character" w:customStyle="1" w:styleId="WW8Num7z7">
    <w:name w:val="WW8Num7z7"/>
    <w:rsid w:val="00D93FC3"/>
  </w:style>
  <w:style w:type="character" w:customStyle="1" w:styleId="WW8Num7z8">
    <w:name w:val="WW8Num7z8"/>
    <w:rsid w:val="00D93FC3"/>
  </w:style>
  <w:style w:type="character" w:customStyle="1" w:styleId="WW8Num8z0">
    <w:name w:val="WW8Num8z0"/>
    <w:rsid w:val="00D93FC3"/>
    <w:rPr>
      <w:rFonts w:ascii="Symbol" w:eastAsia="Times New Roman" w:hAnsi="Symbol" w:cs="Times New Roman" w:hint="default"/>
    </w:rPr>
  </w:style>
  <w:style w:type="character" w:customStyle="1" w:styleId="WW8Num8z1">
    <w:name w:val="WW8Num8z1"/>
    <w:rsid w:val="00D93FC3"/>
    <w:rPr>
      <w:rFonts w:ascii="Courier New" w:hAnsi="Courier New" w:cs="Courier New" w:hint="default"/>
    </w:rPr>
  </w:style>
  <w:style w:type="character" w:customStyle="1" w:styleId="WW8Num8z2">
    <w:name w:val="WW8Num8z2"/>
    <w:rsid w:val="00D93FC3"/>
    <w:rPr>
      <w:rFonts w:ascii="Wingdings" w:hAnsi="Wingdings" w:cs="Wingdings" w:hint="default"/>
    </w:rPr>
  </w:style>
  <w:style w:type="character" w:customStyle="1" w:styleId="WW8Num8z3">
    <w:name w:val="WW8Num8z3"/>
    <w:rsid w:val="00D93FC3"/>
    <w:rPr>
      <w:rFonts w:ascii="Symbol" w:hAnsi="Symbol" w:cs="Symbol" w:hint="default"/>
    </w:rPr>
  </w:style>
  <w:style w:type="character" w:customStyle="1" w:styleId="WW8Num9z0">
    <w:name w:val="WW8Num9z0"/>
    <w:rsid w:val="00D93FC3"/>
    <w:rPr>
      <w:rFonts w:cs="Times New Roman" w:hint="default"/>
    </w:rPr>
  </w:style>
  <w:style w:type="character" w:customStyle="1" w:styleId="WW8Num9z1">
    <w:name w:val="WW8Num9z1"/>
    <w:rsid w:val="00D93FC3"/>
    <w:rPr>
      <w:rFonts w:cs="Times New Roman"/>
    </w:rPr>
  </w:style>
  <w:style w:type="character" w:customStyle="1" w:styleId="WW8Num10z0">
    <w:name w:val="WW8Num10z0"/>
    <w:rsid w:val="00D93FC3"/>
  </w:style>
  <w:style w:type="character" w:customStyle="1" w:styleId="WW8Num10z1">
    <w:name w:val="WW8Num10z1"/>
    <w:rsid w:val="00D93FC3"/>
  </w:style>
  <w:style w:type="character" w:customStyle="1" w:styleId="WW8Num10z2">
    <w:name w:val="WW8Num10z2"/>
    <w:rsid w:val="00D93FC3"/>
  </w:style>
  <w:style w:type="character" w:customStyle="1" w:styleId="WW8Num10z3">
    <w:name w:val="WW8Num10z3"/>
    <w:rsid w:val="00D93FC3"/>
  </w:style>
  <w:style w:type="character" w:customStyle="1" w:styleId="WW8Num10z4">
    <w:name w:val="WW8Num10z4"/>
    <w:rsid w:val="00D93FC3"/>
  </w:style>
  <w:style w:type="character" w:customStyle="1" w:styleId="WW8Num10z5">
    <w:name w:val="WW8Num10z5"/>
    <w:rsid w:val="00D93FC3"/>
  </w:style>
  <w:style w:type="character" w:customStyle="1" w:styleId="WW8Num10z6">
    <w:name w:val="WW8Num10z6"/>
    <w:rsid w:val="00D93FC3"/>
  </w:style>
  <w:style w:type="character" w:customStyle="1" w:styleId="WW8Num10z7">
    <w:name w:val="WW8Num10z7"/>
    <w:rsid w:val="00D93FC3"/>
  </w:style>
  <w:style w:type="character" w:customStyle="1" w:styleId="WW8Num10z8">
    <w:name w:val="WW8Num10z8"/>
    <w:rsid w:val="00D93FC3"/>
  </w:style>
  <w:style w:type="character" w:customStyle="1" w:styleId="WW8Num11z0">
    <w:name w:val="WW8Num11z0"/>
    <w:rsid w:val="00D93FC3"/>
    <w:rPr>
      <w:rFonts w:hint="default"/>
    </w:rPr>
  </w:style>
  <w:style w:type="character" w:customStyle="1" w:styleId="WW8Num11z1">
    <w:name w:val="WW8Num11z1"/>
    <w:rsid w:val="00D93FC3"/>
  </w:style>
  <w:style w:type="character" w:customStyle="1" w:styleId="WW8Num11z2">
    <w:name w:val="WW8Num11z2"/>
    <w:rsid w:val="00D93FC3"/>
  </w:style>
  <w:style w:type="character" w:customStyle="1" w:styleId="WW8Num11z3">
    <w:name w:val="WW8Num11z3"/>
    <w:rsid w:val="00D93FC3"/>
  </w:style>
  <w:style w:type="character" w:customStyle="1" w:styleId="WW8Num11z4">
    <w:name w:val="WW8Num11z4"/>
    <w:rsid w:val="00D93FC3"/>
  </w:style>
  <w:style w:type="character" w:customStyle="1" w:styleId="WW8Num11z5">
    <w:name w:val="WW8Num11z5"/>
    <w:rsid w:val="00D93FC3"/>
  </w:style>
  <w:style w:type="character" w:customStyle="1" w:styleId="WW8Num11z6">
    <w:name w:val="WW8Num11z6"/>
    <w:rsid w:val="00D93FC3"/>
  </w:style>
  <w:style w:type="character" w:customStyle="1" w:styleId="WW8Num11z7">
    <w:name w:val="WW8Num11z7"/>
    <w:rsid w:val="00D93FC3"/>
  </w:style>
  <w:style w:type="character" w:customStyle="1" w:styleId="WW8Num11z8">
    <w:name w:val="WW8Num11z8"/>
    <w:rsid w:val="00D93FC3"/>
  </w:style>
  <w:style w:type="character" w:customStyle="1" w:styleId="WW8Num12z0">
    <w:name w:val="WW8Num12z0"/>
    <w:rsid w:val="00D93FC3"/>
    <w:rPr>
      <w:rFonts w:ascii="Times New Roman" w:hAnsi="Times New Roman" w:cs="Times New Roman" w:hint="default"/>
    </w:rPr>
  </w:style>
  <w:style w:type="character" w:customStyle="1" w:styleId="WW8Num13z0">
    <w:name w:val="WW8Num13z0"/>
    <w:rsid w:val="00D93FC3"/>
    <w:rPr>
      <w:rFonts w:ascii="Symbol" w:eastAsia="Times New Roman" w:hAnsi="Symbol" w:cs="Times New Roman" w:hint="default"/>
    </w:rPr>
  </w:style>
  <w:style w:type="character" w:customStyle="1" w:styleId="WW8Num13z1">
    <w:name w:val="WW8Num13z1"/>
    <w:rsid w:val="00D93FC3"/>
    <w:rPr>
      <w:rFonts w:ascii="Courier New" w:hAnsi="Courier New" w:cs="Courier New" w:hint="default"/>
    </w:rPr>
  </w:style>
  <w:style w:type="character" w:customStyle="1" w:styleId="WW8Num13z2">
    <w:name w:val="WW8Num13z2"/>
    <w:rsid w:val="00D93FC3"/>
    <w:rPr>
      <w:rFonts w:ascii="Wingdings" w:hAnsi="Wingdings" w:cs="Wingdings" w:hint="default"/>
    </w:rPr>
  </w:style>
  <w:style w:type="character" w:customStyle="1" w:styleId="WW8Num13z3">
    <w:name w:val="WW8Num13z3"/>
    <w:rsid w:val="00D93FC3"/>
    <w:rPr>
      <w:rFonts w:ascii="Symbol" w:hAnsi="Symbol" w:cs="Symbol" w:hint="default"/>
    </w:rPr>
  </w:style>
  <w:style w:type="character" w:customStyle="1" w:styleId="WW8Num14z0">
    <w:name w:val="WW8Num14z0"/>
    <w:rsid w:val="00D93FC3"/>
    <w:rPr>
      <w:rFonts w:ascii="Times New Roman" w:hAnsi="Times New Roman" w:cs="Times New Roman" w:hint="default"/>
    </w:rPr>
  </w:style>
  <w:style w:type="character" w:customStyle="1" w:styleId="WW8Num15z0">
    <w:name w:val="WW8Num15z0"/>
    <w:rsid w:val="00D93FC3"/>
    <w:rPr>
      <w:rFonts w:ascii="Symbol" w:eastAsia="Times New Roman" w:hAnsi="Symbol" w:cs="Times New Roman" w:hint="default"/>
    </w:rPr>
  </w:style>
  <w:style w:type="character" w:customStyle="1" w:styleId="WW8Num15z1">
    <w:name w:val="WW8Num15z1"/>
    <w:rsid w:val="00D93FC3"/>
    <w:rPr>
      <w:rFonts w:ascii="Courier New" w:hAnsi="Courier New" w:cs="Courier New" w:hint="default"/>
    </w:rPr>
  </w:style>
  <w:style w:type="character" w:customStyle="1" w:styleId="WW8Num15z2">
    <w:name w:val="WW8Num15z2"/>
    <w:rsid w:val="00D93FC3"/>
    <w:rPr>
      <w:rFonts w:ascii="Wingdings" w:hAnsi="Wingdings" w:cs="Wingdings" w:hint="default"/>
    </w:rPr>
  </w:style>
  <w:style w:type="character" w:customStyle="1" w:styleId="WW8Num15z3">
    <w:name w:val="WW8Num15z3"/>
    <w:rsid w:val="00D93FC3"/>
    <w:rPr>
      <w:rFonts w:ascii="Symbol" w:hAnsi="Symbol" w:cs="Symbol" w:hint="default"/>
    </w:rPr>
  </w:style>
  <w:style w:type="character" w:customStyle="1" w:styleId="WW8Num16z0">
    <w:name w:val="WW8Num16z0"/>
    <w:rsid w:val="00D93FC3"/>
    <w:rPr>
      <w:rFonts w:hint="default"/>
    </w:rPr>
  </w:style>
  <w:style w:type="character" w:customStyle="1" w:styleId="WW8Num16z1">
    <w:name w:val="WW8Num16z1"/>
    <w:rsid w:val="00D93FC3"/>
  </w:style>
  <w:style w:type="character" w:customStyle="1" w:styleId="WW8Num16z2">
    <w:name w:val="WW8Num16z2"/>
    <w:rsid w:val="00D93FC3"/>
  </w:style>
  <w:style w:type="character" w:customStyle="1" w:styleId="WW8Num16z3">
    <w:name w:val="WW8Num16z3"/>
    <w:rsid w:val="00D93FC3"/>
  </w:style>
  <w:style w:type="character" w:customStyle="1" w:styleId="WW8Num16z4">
    <w:name w:val="WW8Num16z4"/>
    <w:rsid w:val="00D93FC3"/>
  </w:style>
  <w:style w:type="character" w:customStyle="1" w:styleId="WW8Num16z5">
    <w:name w:val="WW8Num16z5"/>
    <w:rsid w:val="00D93FC3"/>
  </w:style>
  <w:style w:type="character" w:customStyle="1" w:styleId="WW8Num16z6">
    <w:name w:val="WW8Num16z6"/>
    <w:rsid w:val="00D93FC3"/>
  </w:style>
  <w:style w:type="character" w:customStyle="1" w:styleId="WW8Num16z7">
    <w:name w:val="WW8Num16z7"/>
    <w:rsid w:val="00D93FC3"/>
  </w:style>
  <w:style w:type="character" w:customStyle="1" w:styleId="WW8Num16z8">
    <w:name w:val="WW8Num16z8"/>
    <w:rsid w:val="00D93FC3"/>
  </w:style>
  <w:style w:type="character" w:customStyle="1" w:styleId="WW8Num17z0">
    <w:name w:val="WW8Num17z0"/>
    <w:rsid w:val="00D93FC3"/>
    <w:rPr>
      <w:rFonts w:hint="default"/>
    </w:rPr>
  </w:style>
  <w:style w:type="character" w:customStyle="1" w:styleId="WW8Num17z1">
    <w:name w:val="WW8Num17z1"/>
    <w:rsid w:val="00D93FC3"/>
  </w:style>
  <w:style w:type="character" w:customStyle="1" w:styleId="WW8Num17z2">
    <w:name w:val="WW8Num17z2"/>
    <w:rsid w:val="00D93FC3"/>
  </w:style>
  <w:style w:type="character" w:customStyle="1" w:styleId="WW8Num17z3">
    <w:name w:val="WW8Num17z3"/>
    <w:rsid w:val="00D93FC3"/>
  </w:style>
  <w:style w:type="character" w:customStyle="1" w:styleId="WW8Num17z4">
    <w:name w:val="WW8Num17z4"/>
    <w:rsid w:val="00D93FC3"/>
  </w:style>
  <w:style w:type="character" w:customStyle="1" w:styleId="WW8Num17z5">
    <w:name w:val="WW8Num17z5"/>
    <w:rsid w:val="00D93FC3"/>
  </w:style>
  <w:style w:type="character" w:customStyle="1" w:styleId="WW8Num17z6">
    <w:name w:val="WW8Num17z6"/>
    <w:rsid w:val="00D93FC3"/>
  </w:style>
  <w:style w:type="character" w:customStyle="1" w:styleId="WW8Num17z7">
    <w:name w:val="WW8Num17z7"/>
    <w:rsid w:val="00D93FC3"/>
  </w:style>
  <w:style w:type="character" w:customStyle="1" w:styleId="WW8Num17z8">
    <w:name w:val="WW8Num17z8"/>
    <w:rsid w:val="00D93FC3"/>
  </w:style>
  <w:style w:type="character" w:customStyle="1" w:styleId="WW8Num18z0">
    <w:name w:val="WW8Num18z0"/>
    <w:rsid w:val="00D93FC3"/>
    <w:rPr>
      <w:rFonts w:hint="default"/>
    </w:rPr>
  </w:style>
  <w:style w:type="character" w:customStyle="1" w:styleId="WW8Num19z0">
    <w:name w:val="WW8Num19z0"/>
    <w:rsid w:val="00D93FC3"/>
    <w:rPr>
      <w:rFonts w:ascii="Symbol" w:eastAsia="Times New Roman" w:hAnsi="Symbol" w:cs="Times New Roman" w:hint="default"/>
    </w:rPr>
  </w:style>
  <w:style w:type="character" w:customStyle="1" w:styleId="WW8Num19z1">
    <w:name w:val="WW8Num19z1"/>
    <w:rsid w:val="00D93FC3"/>
    <w:rPr>
      <w:rFonts w:ascii="Courier New" w:hAnsi="Courier New" w:cs="Courier New" w:hint="default"/>
    </w:rPr>
  </w:style>
  <w:style w:type="character" w:customStyle="1" w:styleId="WW8Num19z2">
    <w:name w:val="WW8Num19z2"/>
    <w:rsid w:val="00D93FC3"/>
    <w:rPr>
      <w:rFonts w:ascii="Wingdings" w:hAnsi="Wingdings" w:cs="Wingdings" w:hint="default"/>
    </w:rPr>
  </w:style>
  <w:style w:type="character" w:customStyle="1" w:styleId="WW8Num19z3">
    <w:name w:val="WW8Num19z3"/>
    <w:rsid w:val="00D93FC3"/>
    <w:rPr>
      <w:rFonts w:ascii="Symbol" w:hAnsi="Symbol" w:cs="Symbol" w:hint="default"/>
    </w:rPr>
  </w:style>
  <w:style w:type="character" w:customStyle="1" w:styleId="WW8Num20z0">
    <w:name w:val="WW8Num20z0"/>
    <w:rsid w:val="00D93FC3"/>
    <w:rPr>
      <w:rFonts w:cs="Times New Roman" w:hint="default"/>
    </w:rPr>
  </w:style>
  <w:style w:type="character" w:customStyle="1" w:styleId="WW8Num20z1">
    <w:name w:val="WW8Num20z1"/>
    <w:rsid w:val="00D93FC3"/>
    <w:rPr>
      <w:rFonts w:cs="Times New Roman"/>
    </w:rPr>
  </w:style>
  <w:style w:type="character" w:customStyle="1" w:styleId="WW8Num21z0">
    <w:name w:val="WW8Num21z0"/>
    <w:rsid w:val="00D93FC3"/>
    <w:rPr>
      <w:rFonts w:hint="default"/>
    </w:rPr>
  </w:style>
  <w:style w:type="character" w:customStyle="1" w:styleId="WW8Num22z0">
    <w:name w:val="WW8Num22z0"/>
    <w:rsid w:val="00D93FC3"/>
  </w:style>
  <w:style w:type="character" w:customStyle="1" w:styleId="WW8Num22z1">
    <w:name w:val="WW8Num22z1"/>
    <w:rsid w:val="00D93FC3"/>
  </w:style>
  <w:style w:type="character" w:customStyle="1" w:styleId="WW8Num22z2">
    <w:name w:val="WW8Num22z2"/>
    <w:rsid w:val="00D93FC3"/>
  </w:style>
  <w:style w:type="character" w:customStyle="1" w:styleId="WW8Num22z3">
    <w:name w:val="WW8Num22z3"/>
    <w:rsid w:val="00D93FC3"/>
  </w:style>
  <w:style w:type="character" w:customStyle="1" w:styleId="WW8Num22z4">
    <w:name w:val="WW8Num22z4"/>
    <w:rsid w:val="00D93FC3"/>
  </w:style>
  <w:style w:type="character" w:customStyle="1" w:styleId="WW8Num22z5">
    <w:name w:val="WW8Num22z5"/>
    <w:rsid w:val="00D93FC3"/>
  </w:style>
  <w:style w:type="character" w:customStyle="1" w:styleId="WW8Num22z6">
    <w:name w:val="WW8Num22z6"/>
    <w:rsid w:val="00D93FC3"/>
  </w:style>
  <w:style w:type="character" w:customStyle="1" w:styleId="WW8Num22z7">
    <w:name w:val="WW8Num22z7"/>
    <w:rsid w:val="00D93FC3"/>
  </w:style>
  <w:style w:type="character" w:customStyle="1" w:styleId="WW8Num22z8">
    <w:name w:val="WW8Num22z8"/>
    <w:rsid w:val="00D93FC3"/>
  </w:style>
  <w:style w:type="character" w:customStyle="1" w:styleId="WW8Num23z0">
    <w:name w:val="WW8Num23z0"/>
    <w:rsid w:val="00D93FC3"/>
    <w:rPr>
      <w:rFonts w:ascii="Symbol" w:eastAsia="Times New Roman" w:hAnsi="Symbol" w:cs="Times New Roman" w:hint="default"/>
    </w:rPr>
  </w:style>
  <w:style w:type="character" w:customStyle="1" w:styleId="WW8Num23z1">
    <w:name w:val="WW8Num23z1"/>
    <w:rsid w:val="00D93FC3"/>
    <w:rPr>
      <w:rFonts w:ascii="Courier New" w:hAnsi="Courier New" w:cs="Courier New" w:hint="default"/>
    </w:rPr>
  </w:style>
  <w:style w:type="character" w:customStyle="1" w:styleId="WW8Num23z2">
    <w:name w:val="WW8Num23z2"/>
    <w:rsid w:val="00D93FC3"/>
    <w:rPr>
      <w:rFonts w:ascii="Wingdings" w:hAnsi="Wingdings" w:cs="Wingdings" w:hint="default"/>
    </w:rPr>
  </w:style>
  <w:style w:type="character" w:customStyle="1" w:styleId="WW8Num23z3">
    <w:name w:val="WW8Num23z3"/>
    <w:rsid w:val="00D93FC3"/>
    <w:rPr>
      <w:rFonts w:ascii="Symbol" w:hAnsi="Symbol" w:cs="Symbol" w:hint="default"/>
    </w:rPr>
  </w:style>
  <w:style w:type="character" w:customStyle="1" w:styleId="WW8Num24z0">
    <w:name w:val="WW8Num24z0"/>
    <w:rsid w:val="00D93FC3"/>
  </w:style>
  <w:style w:type="character" w:customStyle="1" w:styleId="WW8Num24z1">
    <w:name w:val="WW8Num24z1"/>
    <w:rsid w:val="00D93FC3"/>
  </w:style>
  <w:style w:type="character" w:customStyle="1" w:styleId="WW8Num24z2">
    <w:name w:val="WW8Num24z2"/>
    <w:rsid w:val="00D93FC3"/>
  </w:style>
  <w:style w:type="character" w:customStyle="1" w:styleId="WW8Num24z3">
    <w:name w:val="WW8Num24z3"/>
    <w:rsid w:val="00D93FC3"/>
  </w:style>
  <w:style w:type="character" w:customStyle="1" w:styleId="WW8Num24z4">
    <w:name w:val="WW8Num24z4"/>
    <w:rsid w:val="00D93FC3"/>
  </w:style>
  <w:style w:type="character" w:customStyle="1" w:styleId="WW8Num24z5">
    <w:name w:val="WW8Num24z5"/>
    <w:rsid w:val="00D93FC3"/>
  </w:style>
  <w:style w:type="character" w:customStyle="1" w:styleId="WW8Num24z6">
    <w:name w:val="WW8Num24z6"/>
    <w:rsid w:val="00D93FC3"/>
  </w:style>
  <w:style w:type="character" w:customStyle="1" w:styleId="WW8Num24z7">
    <w:name w:val="WW8Num24z7"/>
    <w:rsid w:val="00D93FC3"/>
  </w:style>
  <w:style w:type="character" w:customStyle="1" w:styleId="WW8Num24z8">
    <w:name w:val="WW8Num24z8"/>
    <w:rsid w:val="00D93FC3"/>
  </w:style>
  <w:style w:type="character" w:customStyle="1" w:styleId="WW8Num25z0">
    <w:name w:val="WW8Num25z0"/>
    <w:rsid w:val="00D93FC3"/>
    <w:rPr>
      <w:rFonts w:ascii="Symbol" w:eastAsia="Times New Roman" w:hAnsi="Symbol" w:cs="Times New Roman" w:hint="default"/>
    </w:rPr>
  </w:style>
  <w:style w:type="character" w:customStyle="1" w:styleId="WW8Num25z1">
    <w:name w:val="WW8Num25z1"/>
    <w:rsid w:val="00D93FC3"/>
    <w:rPr>
      <w:rFonts w:ascii="Courier New" w:hAnsi="Courier New" w:cs="Courier New" w:hint="default"/>
    </w:rPr>
  </w:style>
  <w:style w:type="character" w:customStyle="1" w:styleId="WW8Num25z2">
    <w:name w:val="WW8Num25z2"/>
    <w:rsid w:val="00D93FC3"/>
    <w:rPr>
      <w:rFonts w:ascii="Wingdings" w:hAnsi="Wingdings" w:cs="Wingdings" w:hint="default"/>
    </w:rPr>
  </w:style>
  <w:style w:type="character" w:customStyle="1" w:styleId="WW8Num25z3">
    <w:name w:val="WW8Num25z3"/>
    <w:rsid w:val="00D93FC3"/>
    <w:rPr>
      <w:rFonts w:ascii="Symbol" w:hAnsi="Symbol" w:cs="Symbol" w:hint="default"/>
    </w:rPr>
  </w:style>
  <w:style w:type="character" w:customStyle="1" w:styleId="WW8Num26z0">
    <w:name w:val="WW8Num26z0"/>
    <w:rsid w:val="00D93FC3"/>
    <w:rPr>
      <w:rFonts w:hint="default"/>
    </w:rPr>
  </w:style>
  <w:style w:type="character" w:customStyle="1" w:styleId="WW8Num27z0">
    <w:name w:val="WW8Num27z0"/>
    <w:rsid w:val="00D93FC3"/>
    <w:rPr>
      <w:rFonts w:hint="default"/>
    </w:rPr>
  </w:style>
  <w:style w:type="character" w:customStyle="1" w:styleId="WW8Num28z0">
    <w:name w:val="WW8Num28z0"/>
    <w:rsid w:val="00D93FC3"/>
  </w:style>
  <w:style w:type="character" w:customStyle="1" w:styleId="WW8Num28z1">
    <w:name w:val="WW8Num28z1"/>
    <w:rsid w:val="00D93FC3"/>
  </w:style>
  <w:style w:type="character" w:customStyle="1" w:styleId="WW8Num28z2">
    <w:name w:val="WW8Num28z2"/>
    <w:rsid w:val="00D93FC3"/>
  </w:style>
  <w:style w:type="character" w:customStyle="1" w:styleId="WW8Num28z3">
    <w:name w:val="WW8Num28z3"/>
    <w:rsid w:val="00D93FC3"/>
  </w:style>
  <w:style w:type="character" w:customStyle="1" w:styleId="WW8Num28z4">
    <w:name w:val="WW8Num28z4"/>
    <w:rsid w:val="00D93FC3"/>
  </w:style>
  <w:style w:type="character" w:customStyle="1" w:styleId="WW8Num28z5">
    <w:name w:val="WW8Num28z5"/>
    <w:rsid w:val="00D93FC3"/>
  </w:style>
  <w:style w:type="character" w:customStyle="1" w:styleId="WW8Num28z6">
    <w:name w:val="WW8Num28z6"/>
    <w:rsid w:val="00D93FC3"/>
  </w:style>
  <w:style w:type="character" w:customStyle="1" w:styleId="WW8Num28z7">
    <w:name w:val="WW8Num28z7"/>
    <w:rsid w:val="00D93FC3"/>
  </w:style>
  <w:style w:type="character" w:customStyle="1" w:styleId="WW8Num28z8">
    <w:name w:val="WW8Num28z8"/>
    <w:rsid w:val="00D93FC3"/>
  </w:style>
  <w:style w:type="character" w:customStyle="1" w:styleId="WW8Num29z0">
    <w:name w:val="WW8Num29z0"/>
    <w:rsid w:val="00D93FC3"/>
    <w:rPr>
      <w:rFonts w:ascii="Symbol" w:eastAsia="Times New Roman" w:hAnsi="Symbol" w:cs="Times New Roman" w:hint="default"/>
    </w:rPr>
  </w:style>
  <w:style w:type="character" w:customStyle="1" w:styleId="WW8Num29z1">
    <w:name w:val="WW8Num29z1"/>
    <w:rsid w:val="00D93FC3"/>
    <w:rPr>
      <w:rFonts w:ascii="Courier New" w:hAnsi="Courier New" w:cs="Courier New" w:hint="default"/>
    </w:rPr>
  </w:style>
  <w:style w:type="character" w:customStyle="1" w:styleId="WW8Num29z2">
    <w:name w:val="WW8Num29z2"/>
    <w:rsid w:val="00D93FC3"/>
    <w:rPr>
      <w:rFonts w:ascii="Wingdings" w:hAnsi="Wingdings" w:cs="Wingdings" w:hint="default"/>
    </w:rPr>
  </w:style>
  <w:style w:type="character" w:customStyle="1" w:styleId="WW8Num29z3">
    <w:name w:val="WW8Num29z3"/>
    <w:rsid w:val="00D93FC3"/>
    <w:rPr>
      <w:rFonts w:ascii="Symbol" w:hAnsi="Symbol" w:cs="Symbol" w:hint="default"/>
    </w:rPr>
  </w:style>
  <w:style w:type="character" w:customStyle="1" w:styleId="WW8Num30z0">
    <w:name w:val="WW8Num30z0"/>
    <w:rsid w:val="00D93FC3"/>
  </w:style>
  <w:style w:type="character" w:customStyle="1" w:styleId="WW8Num30z1">
    <w:name w:val="WW8Num30z1"/>
    <w:rsid w:val="00D93FC3"/>
  </w:style>
  <w:style w:type="character" w:customStyle="1" w:styleId="WW8Num30z2">
    <w:name w:val="WW8Num30z2"/>
    <w:rsid w:val="00D93FC3"/>
  </w:style>
  <w:style w:type="character" w:customStyle="1" w:styleId="WW8Num30z3">
    <w:name w:val="WW8Num30z3"/>
    <w:rsid w:val="00D93FC3"/>
  </w:style>
  <w:style w:type="character" w:customStyle="1" w:styleId="WW8Num30z4">
    <w:name w:val="WW8Num30z4"/>
    <w:rsid w:val="00D93FC3"/>
  </w:style>
  <w:style w:type="character" w:customStyle="1" w:styleId="WW8Num30z5">
    <w:name w:val="WW8Num30z5"/>
    <w:rsid w:val="00D93FC3"/>
  </w:style>
  <w:style w:type="character" w:customStyle="1" w:styleId="WW8Num30z6">
    <w:name w:val="WW8Num30z6"/>
    <w:rsid w:val="00D93FC3"/>
  </w:style>
  <w:style w:type="character" w:customStyle="1" w:styleId="WW8Num30z7">
    <w:name w:val="WW8Num30z7"/>
    <w:rsid w:val="00D93FC3"/>
  </w:style>
  <w:style w:type="character" w:customStyle="1" w:styleId="WW8Num30z8">
    <w:name w:val="WW8Num30z8"/>
    <w:rsid w:val="00D93FC3"/>
  </w:style>
  <w:style w:type="character" w:customStyle="1" w:styleId="WW8Num31z0">
    <w:name w:val="WW8Num31z0"/>
    <w:rsid w:val="00D93FC3"/>
    <w:rPr>
      <w:rFonts w:hint="default"/>
    </w:rPr>
  </w:style>
  <w:style w:type="character" w:customStyle="1" w:styleId="WW8Num31z1">
    <w:name w:val="WW8Num31z1"/>
    <w:rsid w:val="00D93FC3"/>
  </w:style>
  <w:style w:type="character" w:customStyle="1" w:styleId="WW8Num31z2">
    <w:name w:val="WW8Num31z2"/>
    <w:rsid w:val="00D93FC3"/>
  </w:style>
  <w:style w:type="character" w:customStyle="1" w:styleId="WW8Num31z3">
    <w:name w:val="WW8Num31z3"/>
    <w:rsid w:val="00D93FC3"/>
  </w:style>
  <w:style w:type="character" w:customStyle="1" w:styleId="WW8Num31z4">
    <w:name w:val="WW8Num31z4"/>
    <w:rsid w:val="00D93FC3"/>
  </w:style>
  <w:style w:type="character" w:customStyle="1" w:styleId="WW8Num31z5">
    <w:name w:val="WW8Num31z5"/>
    <w:rsid w:val="00D93FC3"/>
  </w:style>
  <w:style w:type="character" w:customStyle="1" w:styleId="WW8Num31z6">
    <w:name w:val="WW8Num31z6"/>
    <w:rsid w:val="00D93FC3"/>
  </w:style>
  <w:style w:type="character" w:customStyle="1" w:styleId="WW8Num31z7">
    <w:name w:val="WW8Num31z7"/>
    <w:rsid w:val="00D93FC3"/>
  </w:style>
  <w:style w:type="character" w:customStyle="1" w:styleId="WW8Num31z8">
    <w:name w:val="WW8Num31z8"/>
    <w:rsid w:val="00D93FC3"/>
  </w:style>
  <w:style w:type="character" w:customStyle="1" w:styleId="WW8Num32z0">
    <w:name w:val="WW8Num32z0"/>
    <w:rsid w:val="00D93FC3"/>
    <w:rPr>
      <w:rFonts w:hint="default"/>
    </w:rPr>
  </w:style>
  <w:style w:type="character" w:customStyle="1" w:styleId="WW8Num32z1">
    <w:name w:val="WW8Num32z1"/>
    <w:rsid w:val="00D93FC3"/>
  </w:style>
  <w:style w:type="character" w:customStyle="1" w:styleId="WW8Num32z2">
    <w:name w:val="WW8Num32z2"/>
    <w:rsid w:val="00D93FC3"/>
  </w:style>
  <w:style w:type="character" w:customStyle="1" w:styleId="WW8Num32z3">
    <w:name w:val="WW8Num32z3"/>
    <w:rsid w:val="00D93FC3"/>
  </w:style>
  <w:style w:type="character" w:customStyle="1" w:styleId="WW8Num32z4">
    <w:name w:val="WW8Num32z4"/>
    <w:rsid w:val="00D93FC3"/>
  </w:style>
  <w:style w:type="character" w:customStyle="1" w:styleId="WW8Num32z5">
    <w:name w:val="WW8Num32z5"/>
    <w:rsid w:val="00D93FC3"/>
  </w:style>
  <w:style w:type="character" w:customStyle="1" w:styleId="WW8Num32z6">
    <w:name w:val="WW8Num32z6"/>
    <w:rsid w:val="00D93FC3"/>
  </w:style>
  <w:style w:type="character" w:customStyle="1" w:styleId="WW8Num32z7">
    <w:name w:val="WW8Num32z7"/>
    <w:rsid w:val="00D93FC3"/>
  </w:style>
  <w:style w:type="character" w:customStyle="1" w:styleId="WW8Num32z8">
    <w:name w:val="WW8Num32z8"/>
    <w:rsid w:val="00D93FC3"/>
  </w:style>
  <w:style w:type="character" w:customStyle="1" w:styleId="WW8NumSt16z0">
    <w:name w:val="WW8NumSt16z0"/>
    <w:rsid w:val="00D93FC3"/>
    <w:rPr>
      <w:rFonts w:ascii="Times New Roman" w:hAnsi="Times New Roman" w:cs="Times New Roman" w:hint="default"/>
    </w:rPr>
  </w:style>
  <w:style w:type="character" w:customStyle="1" w:styleId="1f3">
    <w:name w:val="Основной шрифт абзаца1"/>
    <w:rsid w:val="00D93FC3"/>
  </w:style>
  <w:style w:type="character" w:styleId="afffd">
    <w:name w:val="Hyperlink"/>
    <w:uiPriority w:val="99"/>
    <w:rsid w:val="00D93FC3"/>
    <w:rPr>
      <w:color w:val="0000FF"/>
      <w:u w:val="single"/>
    </w:rPr>
  </w:style>
  <w:style w:type="character" w:customStyle="1" w:styleId="afffe">
    <w:name w:val="Название Знак"/>
    <w:rsid w:val="00D93FC3"/>
    <w:rPr>
      <w:rFonts w:ascii="Times New Roman" w:eastAsia="Times New Roman" w:hAnsi="Times New Roman" w:cs="Times New Roman"/>
      <w:sz w:val="28"/>
      <w:szCs w:val="20"/>
    </w:rPr>
  </w:style>
  <w:style w:type="character" w:customStyle="1" w:styleId="3c">
    <w:name w:val="Основной текст 3 Знак"/>
    <w:rsid w:val="00D93FC3"/>
    <w:rPr>
      <w:rFonts w:ascii="Times New Roman" w:eastAsia="Times New Roman" w:hAnsi="Times New Roman" w:cs="Times New Roman"/>
      <w:sz w:val="28"/>
      <w:szCs w:val="20"/>
    </w:rPr>
  </w:style>
  <w:style w:type="character" w:customStyle="1" w:styleId="2f5">
    <w:name w:val="Основной текст с отступом 2 Знак"/>
    <w:rsid w:val="00D93FC3"/>
    <w:rPr>
      <w:sz w:val="22"/>
      <w:szCs w:val="22"/>
    </w:rPr>
  </w:style>
  <w:style w:type="character" w:customStyle="1" w:styleId="affff">
    <w:name w:val="Схема документа Знак"/>
    <w:rsid w:val="00D93FC3"/>
    <w:rPr>
      <w:rFonts w:ascii="Tahoma" w:hAnsi="Tahoma" w:cs="Tahoma"/>
      <w:sz w:val="16"/>
      <w:szCs w:val="16"/>
    </w:rPr>
  </w:style>
  <w:style w:type="character" w:customStyle="1" w:styleId="affff0">
    <w:name w:val="Основной текст_"/>
    <w:rsid w:val="00D93FC3"/>
    <w:rPr>
      <w:rFonts w:ascii="Times New Roman" w:hAnsi="Times New Roman" w:cs="Times New Roman"/>
      <w:sz w:val="23"/>
      <w:szCs w:val="23"/>
      <w:shd w:val="clear" w:color="auto" w:fill="FFFFFF"/>
    </w:rPr>
  </w:style>
  <w:style w:type="character" w:customStyle="1" w:styleId="95pt">
    <w:name w:val="Основной текст + 9;5 pt"/>
    <w:rsid w:val="00D93FC3"/>
    <w:rPr>
      <w:rFonts w:ascii="Times New Roman" w:hAnsi="Times New Roman" w:cs="Times New Roman"/>
      <w:color w:val="000000"/>
      <w:spacing w:val="0"/>
      <w:w w:val="100"/>
      <w:position w:val="0"/>
      <w:sz w:val="19"/>
      <w:szCs w:val="19"/>
      <w:shd w:val="clear" w:color="auto" w:fill="FFFFFF"/>
      <w:vertAlign w:val="baseline"/>
      <w:lang w:val="ru-RU" w:bidi="ru-RU"/>
    </w:rPr>
  </w:style>
  <w:style w:type="character" w:customStyle="1" w:styleId="1f4">
    <w:name w:val="Основной текст1"/>
    <w:rsid w:val="00D93FC3"/>
    <w:rPr>
      <w:rFonts w:ascii="Times New Roman" w:hAnsi="Times New Roman" w:cs="Times New Roman"/>
      <w:b w:val="0"/>
      <w:bCs w:val="0"/>
      <w:i w:val="0"/>
      <w:iCs w:val="0"/>
      <w:caps w:val="0"/>
      <w:smallCaps w:val="0"/>
      <w:strike w:val="0"/>
      <w:dstrike w:val="0"/>
      <w:color w:val="000000"/>
      <w:spacing w:val="0"/>
      <w:w w:val="100"/>
      <w:position w:val="0"/>
      <w:sz w:val="23"/>
      <w:szCs w:val="23"/>
      <w:u w:val="single"/>
      <w:shd w:val="clear" w:color="auto" w:fill="FFFFFF"/>
      <w:vertAlign w:val="baseline"/>
      <w:lang w:val="ru-RU" w:bidi="ru-RU"/>
    </w:rPr>
  </w:style>
  <w:style w:type="character" w:customStyle="1" w:styleId="2f6">
    <w:name w:val="Основной текст2"/>
    <w:rsid w:val="00D93FC3"/>
    <w:rPr>
      <w:rFonts w:ascii="Times New Roman" w:hAnsi="Times New Roman" w:cs="Times New Roman"/>
      <w:b w:val="0"/>
      <w:bCs w:val="0"/>
      <w:i w:val="0"/>
      <w:iCs w:val="0"/>
      <w:caps w:val="0"/>
      <w:smallCaps w:val="0"/>
      <w:strike w:val="0"/>
      <w:dstrike w:val="0"/>
      <w:color w:val="000000"/>
      <w:spacing w:val="0"/>
      <w:w w:val="100"/>
      <w:position w:val="0"/>
      <w:sz w:val="23"/>
      <w:szCs w:val="23"/>
      <w:u w:val="none"/>
      <w:shd w:val="clear" w:color="auto" w:fill="FFFFFF"/>
      <w:vertAlign w:val="baseline"/>
      <w:lang w:val="ru-RU" w:bidi="ru-RU"/>
    </w:rPr>
  </w:style>
  <w:style w:type="character" w:customStyle="1" w:styleId="FontStyle40">
    <w:name w:val="Font Style40"/>
    <w:rsid w:val="00D93FC3"/>
    <w:rPr>
      <w:rFonts w:ascii="Times New Roman" w:hAnsi="Times New Roman" w:cs="Times New Roman"/>
      <w:sz w:val="22"/>
      <w:szCs w:val="22"/>
    </w:rPr>
  </w:style>
  <w:style w:type="character" w:customStyle="1" w:styleId="FontStyle41">
    <w:name w:val="Font Style41"/>
    <w:rsid w:val="00D93FC3"/>
    <w:rPr>
      <w:rFonts w:ascii="Times New Roman" w:hAnsi="Times New Roman" w:cs="Times New Roman"/>
      <w:b/>
      <w:bCs/>
      <w:sz w:val="18"/>
      <w:szCs w:val="18"/>
    </w:rPr>
  </w:style>
  <w:style w:type="character" w:customStyle="1" w:styleId="FontStyle31">
    <w:name w:val="Font Style31"/>
    <w:rsid w:val="00D93FC3"/>
    <w:rPr>
      <w:rFonts w:ascii="Times New Roman" w:hAnsi="Times New Roman" w:cs="Times New Roman"/>
      <w:b/>
      <w:bCs/>
      <w:sz w:val="22"/>
      <w:szCs w:val="22"/>
    </w:rPr>
  </w:style>
  <w:style w:type="character" w:customStyle="1" w:styleId="FontStyle33">
    <w:name w:val="Font Style33"/>
    <w:rsid w:val="00D93FC3"/>
    <w:rPr>
      <w:rFonts w:ascii="Times New Roman" w:hAnsi="Times New Roman" w:cs="Times New Roman"/>
      <w:b/>
      <w:bCs/>
      <w:sz w:val="16"/>
      <w:szCs w:val="16"/>
    </w:rPr>
  </w:style>
  <w:style w:type="character" w:customStyle="1" w:styleId="FontStyle38">
    <w:name w:val="Font Style38"/>
    <w:rsid w:val="00D93FC3"/>
    <w:rPr>
      <w:rFonts w:ascii="Times New Roman" w:hAnsi="Times New Roman" w:cs="Times New Roman"/>
      <w:b/>
      <w:bCs/>
      <w:spacing w:val="10"/>
      <w:sz w:val="12"/>
      <w:szCs w:val="12"/>
    </w:rPr>
  </w:style>
  <w:style w:type="character" w:customStyle="1" w:styleId="FontStyle45">
    <w:name w:val="Font Style45"/>
    <w:rsid w:val="00D93FC3"/>
    <w:rPr>
      <w:rFonts w:ascii="Times New Roman" w:hAnsi="Times New Roman" w:cs="Times New Roman"/>
      <w:sz w:val="18"/>
      <w:szCs w:val="18"/>
    </w:rPr>
  </w:style>
  <w:style w:type="character" w:customStyle="1" w:styleId="FontStyle11">
    <w:name w:val="Font Style11"/>
    <w:rsid w:val="00D93FC3"/>
    <w:rPr>
      <w:rFonts w:ascii="Times New Roman" w:hAnsi="Times New Roman" w:cs="Times New Roman"/>
      <w:b/>
      <w:bCs/>
      <w:spacing w:val="-10"/>
      <w:sz w:val="26"/>
      <w:szCs w:val="26"/>
    </w:rPr>
  </w:style>
  <w:style w:type="character" w:customStyle="1" w:styleId="FontStyle12">
    <w:name w:val="Font Style12"/>
    <w:rsid w:val="00D93FC3"/>
    <w:rPr>
      <w:rFonts w:ascii="MS Mincho" w:eastAsia="MS Mincho" w:hAnsi="MS Mincho" w:cs="MS Mincho"/>
      <w:b/>
      <w:bCs/>
      <w:sz w:val="8"/>
      <w:szCs w:val="8"/>
    </w:rPr>
  </w:style>
  <w:style w:type="character" w:customStyle="1" w:styleId="FontStyle13">
    <w:name w:val="Font Style13"/>
    <w:rsid w:val="00D93FC3"/>
    <w:rPr>
      <w:rFonts w:ascii="Times New Roman" w:hAnsi="Times New Roman" w:cs="Times New Roman"/>
      <w:b/>
      <w:bCs/>
      <w:sz w:val="14"/>
      <w:szCs w:val="14"/>
    </w:rPr>
  </w:style>
  <w:style w:type="character" w:customStyle="1" w:styleId="FontStyle14">
    <w:name w:val="Font Style14"/>
    <w:rsid w:val="00D93FC3"/>
    <w:rPr>
      <w:rFonts w:ascii="Times New Roman" w:hAnsi="Times New Roman" w:cs="Times New Roman"/>
      <w:spacing w:val="-10"/>
      <w:sz w:val="24"/>
      <w:szCs w:val="24"/>
    </w:rPr>
  </w:style>
  <w:style w:type="character" w:customStyle="1" w:styleId="affff1">
    <w:name w:val="Символ нумерации"/>
    <w:rsid w:val="00D93FC3"/>
  </w:style>
  <w:style w:type="paragraph" w:styleId="affff2">
    <w:name w:val="caption"/>
    <w:basedOn w:val="a"/>
    <w:qFormat/>
    <w:rsid w:val="00D93FC3"/>
    <w:pPr>
      <w:suppressLineNumbers/>
      <w:suppressAutoHyphens/>
      <w:spacing w:before="120" w:after="120" w:line="276" w:lineRule="auto"/>
      <w:ind w:firstLine="709"/>
      <w:jc w:val="both"/>
    </w:pPr>
    <w:rPr>
      <w:rFonts w:ascii="Calibri" w:eastAsia="Times New Roman" w:hAnsi="Calibri" w:cs="Mangal"/>
      <w:i/>
      <w:iCs/>
      <w:color w:val="auto"/>
      <w:lang w:eastAsia="zh-CN" w:bidi="ar-SA"/>
    </w:rPr>
  </w:style>
  <w:style w:type="paragraph" w:customStyle="1" w:styleId="3d">
    <w:name w:val="Указатель3"/>
    <w:basedOn w:val="a"/>
    <w:rsid w:val="00D93FC3"/>
    <w:pPr>
      <w:suppressLineNumbers/>
      <w:suppressAutoHyphens/>
      <w:spacing w:after="200" w:line="276" w:lineRule="auto"/>
      <w:ind w:firstLine="709"/>
      <w:jc w:val="both"/>
    </w:pPr>
    <w:rPr>
      <w:rFonts w:ascii="Calibri" w:eastAsia="Times New Roman" w:hAnsi="Calibri" w:cs="Mangal"/>
      <w:color w:val="auto"/>
      <w:sz w:val="22"/>
      <w:szCs w:val="22"/>
      <w:lang w:eastAsia="zh-CN" w:bidi="ar-SA"/>
    </w:rPr>
  </w:style>
  <w:style w:type="paragraph" w:customStyle="1" w:styleId="2f7">
    <w:name w:val="Название объекта2"/>
    <w:basedOn w:val="a"/>
    <w:rsid w:val="00D93FC3"/>
    <w:pPr>
      <w:suppressLineNumbers/>
      <w:suppressAutoHyphens/>
      <w:spacing w:before="120" w:after="120" w:line="276" w:lineRule="auto"/>
      <w:ind w:firstLine="709"/>
      <w:jc w:val="both"/>
    </w:pPr>
    <w:rPr>
      <w:rFonts w:ascii="Calibri" w:eastAsia="Times New Roman" w:hAnsi="Calibri" w:cs="Mangal"/>
      <w:i/>
      <w:iCs/>
      <w:color w:val="auto"/>
      <w:lang w:eastAsia="zh-CN" w:bidi="ar-SA"/>
    </w:rPr>
  </w:style>
  <w:style w:type="paragraph" w:customStyle="1" w:styleId="2f8">
    <w:name w:val="Указатель2"/>
    <w:basedOn w:val="a"/>
    <w:rsid w:val="00D93FC3"/>
    <w:pPr>
      <w:suppressLineNumbers/>
      <w:suppressAutoHyphens/>
      <w:spacing w:after="200" w:line="276" w:lineRule="auto"/>
      <w:ind w:firstLine="709"/>
      <w:jc w:val="both"/>
    </w:pPr>
    <w:rPr>
      <w:rFonts w:ascii="Calibri" w:eastAsia="Times New Roman" w:hAnsi="Calibri" w:cs="Mangal"/>
      <w:color w:val="auto"/>
      <w:sz w:val="22"/>
      <w:szCs w:val="22"/>
      <w:lang w:eastAsia="zh-CN" w:bidi="ar-SA"/>
    </w:rPr>
  </w:style>
  <w:style w:type="paragraph" w:customStyle="1" w:styleId="1f5">
    <w:name w:val="Название объекта1"/>
    <w:basedOn w:val="a"/>
    <w:rsid w:val="00D93FC3"/>
    <w:pPr>
      <w:suppressLineNumbers/>
      <w:suppressAutoHyphens/>
      <w:spacing w:before="120" w:after="120" w:line="276" w:lineRule="auto"/>
      <w:ind w:firstLine="709"/>
      <w:jc w:val="both"/>
    </w:pPr>
    <w:rPr>
      <w:rFonts w:ascii="Calibri" w:eastAsia="Times New Roman" w:hAnsi="Calibri" w:cs="Mangal"/>
      <w:i/>
      <w:iCs/>
      <w:color w:val="auto"/>
      <w:lang w:eastAsia="zh-CN" w:bidi="ar-SA"/>
    </w:rPr>
  </w:style>
  <w:style w:type="paragraph" w:customStyle="1" w:styleId="1f6">
    <w:name w:val="Указатель1"/>
    <w:basedOn w:val="a"/>
    <w:rsid w:val="00D93FC3"/>
    <w:pPr>
      <w:suppressLineNumbers/>
      <w:suppressAutoHyphens/>
      <w:spacing w:after="200" w:line="276" w:lineRule="auto"/>
      <w:ind w:firstLine="709"/>
      <w:jc w:val="both"/>
    </w:pPr>
    <w:rPr>
      <w:rFonts w:ascii="Calibri" w:eastAsia="Times New Roman" w:hAnsi="Calibri" w:cs="Mangal"/>
      <w:color w:val="auto"/>
      <w:sz w:val="22"/>
      <w:szCs w:val="22"/>
      <w:lang w:eastAsia="zh-CN" w:bidi="ar-SA"/>
    </w:rPr>
  </w:style>
  <w:style w:type="paragraph" w:customStyle="1" w:styleId="311">
    <w:name w:val="Основной текст 31"/>
    <w:basedOn w:val="a"/>
    <w:rsid w:val="00D93FC3"/>
    <w:pPr>
      <w:suppressAutoHyphens/>
      <w:ind w:firstLine="709"/>
      <w:jc w:val="both"/>
    </w:pPr>
    <w:rPr>
      <w:rFonts w:ascii="Times New Roman" w:eastAsia="Times New Roman" w:hAnsi="Times New Roman" w:cs="Times New Roman"/>
      <w:color w:val="auto"/>
      <w:sz w:val="28"/>
      <w:szCs w:val="20"/>
      <w:lang w:eastAsia="zh-CN" w:bidi="ar-SA"/>
    </w:rPr>
  </w:style>
  <w:style w:type="paragraph" w:customStyle="1" w:styleId="312">
    <w:name w:val="Основной текст с отступом 31"/>
    <w:basedOn w:val="a"/>
    <w:rsid w:val="00D93FC3"/>
    <w:pPr>
      <w:suppressAutoHyphens/>
      <w:ind w:left="2880" w:hanging="2160"/>
      <w:jc w:val="both"/>
    </w:pPr>
    <w:rPr>
      <w:rFonts w:ascii="Times New Roman" w:eastAsia="Times New Roman" w:hAnsi="Times New Roman" w:cs="Times New Roman"/>
      <w:color w:val="auto"/>
      <w:sz w:val="28"/>
      <w:szCs w:val="20"/>
      <w:lang w:eastAsia="zh-CN" w:bidi="ar-SA"/>
    </w:rPr>
  </w:style>
  <w:style w:type="paragraph" w:customStyle="1" w:styleId="212">
    <w:name w:val="Основной текст с отступом 21"/>
    <w:basedOn w:val="a"/>
    <w:rsid w:val="00D93FC3"/>
    <w:pPr>
      <w:suppressAutoHyphens/>
      <w:spacing w:after="120" w:line="480" w:lineRule="auto"/>
      <w:ind w:left="283" w:firstLine="709"/>
      <w:jc w:val="both"/>
    </w:pPr>
    <w:rPr>
      <w:rFonts w:ascii="Calibri" w:eastAsia="Times New Roman" w:hAnsi="Calibri" w:cs="Calibri"/>
      <w:color w:val="auto"/>
      <w:sz w:val="22"/>
      <w:szCs w:val="22"/>
      <w:lang w:eastAsia="zh-CN" w:bidi="ar-SA"/>
    </w:rPr>
  </w:style>
  <w:style w:type="paragraph" w:styleId="2f9">
    <w:name w:val="envelope return"/>
    <w:basedOn w:val="a"/>
    <w:rsid w:val="00D93FC3"/>
    <w:pPr>
      <w:suppressAutoHyphens/>
      <w:ind w:left="2880" w:hanging="2160"/>
      <w:jc w:val="both"/>
    </w:pPr>
    <w:rPr>
      <w:rFonts w:ascii="Times New Roman" w:eastAsia="Times New Roman" w:hAnsi="Times New Roman" w:cs="Times New Roman"/>
      <w:color w:val="auto"/>
      <w:sz w:val="28"/>
      <w:szCs w:val="20"/>
      <w:lang w:eastAsia="zh-CN" w:bidi="ar-SA"/>
    </w:rPr>
  </w:style>
  <w:style w:type="paragraph" w:customStyle="1" w:styleId="1f7">
    <w:name w:val="Схема документа1"/>
    <w:basedOn w:val="a"/>
    <w:rsid w:val="00D93FC3"/>
    <w:pPr>
      <w:suppressAutoHyphens/>
      <w:spacing w:after="200" w:line="276" w:lineRule="auto"/>
      <w:ind w:firstLine="709"/>
      <w:jc w:val="both"/>
    </w:pPr>
    <w:rPr>
      <w:rFonts w:ascii="Tahoma" w:eastAsia="Times New Roman" w:hAnsi="Tahoma" w:cs="Tahoma"/>
      <w:color w:val="auto"/>
      <w:sz w:val="16"/>
      <w:szCs w:val="16"/>
      <w:lang w:eastAsia="zh-CN" w:bidi="ar-SA"/>
    </w:rPr>
  </w:style>
  <w:style w:type="paragraph" w:customStyle="1" w:styleId="ConsPlusTitle">
    <w:name w:val="ConsPlusTitle"/>
    <w:rsid w:val="00D93FC3"/>
    <w:pPr>
      <w:suppressAutoHyphens/>
      <w:autoSpaceDE w:val="0"/>
    </w:pPr>
    <w:rPr>
      <w:rFonts w:ascii="Arial" w:eastAsia="Times New Roman" w:hAnsi="Arial" w:cs="Arial"/>
      <w:b/>
      <w:bCs/>
      <w:sz w:val="20"/>
      <w:szCs w:val="20"/>
      <w:lang w:eastAsia="zh-CN" w:bidi="ar-SA"/>
    </w:rPr>
  </w:style>
  <w:style w:type="paragraph" w:customStyle="1" w:styleId="3e">
    <w:name w:val="Основной текст3"/>
    <w:basedOn w:val="a"/>
    <w:rsid w:val="00D93FC3"/>
    <w:pPr>
      <w:widowControl w:val="0"/>
      <w:shd w:val="clear" w:color="auto" w:fill="FFFFFF"/>
      <w:suppressAutoHyphens/>
      <w:spacing w:before="540" w:line="274" w:lineRule="exact"/>
      <w:jc w:val="both"/>
    </w:pPr>
    <w:rPr>
      <w:rFonts w:ascii="Times New Roman" w:eastAsia="Times New Roman" w:hAnsi="Times New Roman" w:cs="Times New Roman"/>
      <w:color w:val="auto"/>
      <w:sz w:val="23"/>
      <w:szCs w:val="23"/>
      <w:lang w:eastAsia="zh-CN" w:bidi="ar-SA"/>
    </w:rPr>
  </w:style>
  <w:style w:type="paragraph" w:customStyle="1" w:styleId="Style15">
    <w:name w:val="Style15"/>
    <w:basedOn w:val="a"/>
    <w:rsid w:val="00D93FC3"/>
    <w:pPr>
      <w:widowControl w:val="0"/>
      <w:suppressAutoHyphens/>
      <w:autoSpaceDE w:val="0"/>
      <w:spacing w:line="267" w:lineRule="exact"/>
      <w:ind w:firstLine="667"/>
      <w:jc w:val="both"/>
    </w:pPr>
    <w:rPr>
      <w:rFonts w:ascii="Times New Roman" w:eastAsia="Times New Roman" w:hAnsi="Times New Roman" w:cs="Times New Roman"/>
      <w:color w:val="auto"/>
      <w:lang w:eastAsia="zh-CN" w:bidi="ar-SA"/>
    </w:rPr>
  </w:style>
  <w:style w:type="paragraph" w:customStyle="1" w:styleId="Style5">
    <w:name w:val="Style5"/>
    <w:basedOn w:val="a"/>
    <w:rsid w:val="00D93FC3"/>
    <w:pPr>
      <w:widowControl w:val="0"/>
      <w:suppressAutoHyphens/>
      <w:autoSpaceDE w:val="0"/>
      <w:spacing w:line="227" w:lineRule="exact"/>
      <w:ind w:hanging="120"/>
    </w:pPr>
    <w:rPr>
      <w:rFonts w:ascii="Times New Roman" w:eastAsia="Times New Roman" w:hAnsi="Times New Roman" w:cs="Times New Roman"/>
      <w:color w:val="auto"/>
      <w:lang w:eastAsia="zh-CN" w:bidi="ar-SA"/>
    </w:rPr>
  </w:style>
  <w:style w:type="paragraph" w:customStyle="1" w:styleId="Style14">
    <w:name w:val="Style14"/>
    <w:basedOn w:val="a"/>
    <w:rsid w:val="00D93FC3"/>
    <w:pPr>
      <w:widowControl w:val="0"/>
      <w:suppressAutoHyphens/>
      <w:autoSpaceDE w:val="0"/>
      <w:spacing w:line="269" w:lineRule="exact"/>
      <w:ind w:firstLine="672"/>
      <w:jc w:val="both"/>
    </w:pPr>
    <w:rPr>
      <w:rFonts w:ascii="Times New Roman" w:eastAsia="Times New Roman" w:hAnsi="Times New Roman" w:cs="Times New Roman"/>
      <w:color w:val="auto"/>
      <w:lang w:eastAsia="zh-CN" w:bidi="ar-SA"/>
    </w:rPr>
  </w:style>
  <w:style w:type="paragraph" w:customStyle="1" w:styleId="Style17">
    <w:name w:val="Style17"/>
    <w:basedOn w:val="a"/>
    <w:rsid w:val="00D93FC3"/>
    <w:pPr>
      <w:widowControl w:val="0"/>
      <w:suppressAutoHyphens/>
      <w:autoSpaceDE w:val="0"/>
      <w:spacing w:line="221" w:lineRule="exact"/>
      <w:jc w:val="right"/>
    </w:pPr>
    <w:rPr>
      <w:rFonts w:ascii="Times New Roman" w:eastAsia="Times New Roman" w:hAnsi="Times New Roman" w:cs="Times New Roman"/>
      <w:color w:val="auto"/>
      <w:lang w:eastAsia="zh-CN" w:bidi="ar-SA"/>
    </w:rPr>
  </w:style>
  <w:style w:type="paragraph" w:customStyle="1" w:styleId="Style20">
    <w:name w:val="Style20"/>
    <w:basedOn w:val="a"/>
    <w:rsid w:val="00D93FC3"/>
    <w:pPr>
      <w:widowControl w:val="0"/>
      <w:suppressAutoHyphens/>
      <w:autoSpaceDE w:val="0"/>
      <w:spacing w:line="221" w:lineRule="exact"/>
      <w:jc w:val="center"/>
    </w:pPr>
    <w:rPr>
      <w:rFonts w:ascii="Times New Roman" w:eastAsia="Times New Roman" w:hAnsi="Times New Roman" w:cs="Times New Roman"/>
      <w:color w:val="auto"/>
      <w:lang w:eastAsia="zh-CN" w:bidi="ar-SA"/>
    </w:rPr>
  </w:style>
  <w:style w:type="paragraph" w:customStyle="1" w:styleId="Style22">
    <w:name w:val="Style22"/>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24">
    <w:name w:val="Style24"/>
    <w:basedOn w:val="a"/>
    <w:rsid w:val="00D93FC3"/>
    <w:pPr>
      <w:widowControl w:val="0"/>
      <w:suppressAutoHyphens/>
      <w:autoSpaceDE w:val="0"/>
      <w:spacing w:line="101" w:lineRule="exact"/>
    </w:pPr>
    <w:rPr>
      <w:rFonts w:ascii="Times New Roman" w:eastAsia="Times New Roman" w:hAnsi="Times New Roman" w:cs="Times New Roman"/>
      <w:color w:val="auto"/>
      <w:lang w:eastAsia="zh-CN" w:bidi="ar-SA"/>
    </w:rPr>
  </w:style>
  <w:style w:type="paragraph" w:customStyle="1" w:styleId="Style27">
    <w:name w:val="Style27"/>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1">
    <w:name w:val="Style1"/>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2">
    <w:name w:val="Style2"/>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3">
    <w:name w:val="Style3"/>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4">
    <w:name w:val="Style4"/>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6">
    <w:name w:val="Style6"/>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Style7">
    <w:name w:val="Style7"/>
    <w:basedOn w:val="a"/>
    <w:rsid w:val="00D93FC3"/>
    <w:pPr>
      <w:widowControl w:val="0"/>
      <w:suppressAutoHyphens/>
      <w:autoSpaceDE w:val="0"/>
      <w:spacing w:line="257" w:lineRule="exact"/>
    </w:pPr>
    <w:rPr>
      <w:rFonts w:ascii="Times New Roman" w:eastAsia="Times New Roman" w:hAnsi="Times New Roman" w:cs="Times New Roman"/>
      <w:color w:val="auto"/>
      <w:lang w:eastAsia="zh-CN" w:bidi="ar-SA"/>
    </w:rPr>
  </w:style>
  <w:style w:type="paragraph" w:customStyle="1" w:styleId="Style8">
    <w:name w:val="Style8"/>
    <w:basedOn w:val="a"/>
    <w:rsid w:val="00D93FC3"/>
    <w:pPr>
      <w:widowControl w:val="0"/>
      <w:suppressAutoHyphens/>
      <w:autoSpaceDE w:val="0"/>
    </w:pPr>
    <w:rPr>
      <w:rFonts w:ascii="Times New Roman" w:eastAsia="Times New Roman" w:hAnsi="Times New Roman" w:cs="Times New Roman"/>
      <w:color w:val="auto"/>
      <w:lang w:eastAsia="zh-CN" w:bidi="ar-SA"/>
    </w:rPr>
  </w:style>
  <w:style w:type="paragraph" w:customStyle="1" w:styleId="affff3">
    <w:name w:val="Содержимое таблицы"/>
    <w:basedOn w:val="a"/>
    <w:rsid w:val="00D93FC3"/>
    <w:pPr>
      <w:suppressLineNumbers/>
      <w:suppressAutoHyphens/>
      <w:spacing w:after="200" w:line="276" w:lineRule="auto"/>
      <w:ind w:firstLine="709"/>
      <w:jc w:val="both"/>
    </w:pPr>
    <w:rPr>
      <w:rFonts w:ascii="Calibri" w:eastAsia="Times New Roman" w:hAnsi="Calibri" w:cs="Calibri"/>
      <w:color w:val="auto"/>
      <w:sz w:val="22"/>
      <w:szCs w:val="22"/>
      <w:lang w:eastAsia="zh-CN" w:bidi="ar-SA"/>
    </w:rPr>
  </w:style>
  <w:style w:type="paragraph" w:customStyle="1" w:styleId="affff4">
    <w:name w:val="Заголовок таблицы"/>
    <w:basedOn w:val="affff3"/>
    <w:rsid w:val="00D93FC3"/>
    <w:pPr>
      <w:jc w:val="center"/>
    </w:pPr>
    <w:rPr>
      <w:b/>
      <w:bCs/>
    </w:rPr>
  </w:style>
  <w:style w:type="character" w:customStyle="1" w:styleId="UnresolvedMention">
    <w:name w:val="Unresolved Mention"/>
    <w:basedOn w:val="a0"/>
    <w:uiPriority w:val="99"/>
    <w:semiHidden/>
    <w:unhideWhenUsed/>
    <w:rsid w:val="000F7CB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E80462EA24D638CBFC3FA97FA80F37DDD1A70DCC7A5019C3A09F2FF3C86522A805EE52C8F8404109P6a1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4261F-493D-4F63-9113-FF99F528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135</Pages>
  <Words>45665</Words>
  <Characters>260296</Characters>
  <Application>Microsoft Office Word</Application>
  <DocSecurity>0</DocSecurity>
  <Lines>2169</Lines>
  <Paragraphs>610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305351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adm-sahno</cp:lastModifiedBy>
  <cp:revision>10</cp:revision>
  <cp:lastPrinted>2018-12-03T08:47:00Z</cp:lastPrinted>
  <dcterms:created xsi:type="dcterms:W3CDTF">2018-12-11T15:36:00Z</dcterms:created>
  <dcterms:modified xsi:type="dcterms:W3CDTF">2018-12-15T09:00:00Z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